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AFA5F" w14:textId="73D9F9C6" w:rsidR="00893A6E" w:rsidRPr="00FB7EC3" w:rsidRDefault="005D0CBA" w:rsidP="00893A6E">
      <w:pPr>
        <w:pBdr>
          <w:bottom w:val="single" w:sz="4" w:space="1" w:color="auto"/>
        </w:pBdr>
        <w:tabs>
          <w:tab w:val="right" w:pos="9214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b/>
          <w:sz w:val="24"/>
          <w:szCs w:val="24"/>
          <w:lang w:val="sv-FI"/>
        </w:rPr>
      </w:pPr>
      <w:r w:rsidRPr="00FB7EC3">
        <w:rPr>
          <w:rFonts w:ascii="Arial" w:eastAsia="Times New Roman" w:hAnsi="Arial" w:cs="Arial"/>
          <w:b/>
          <w:sz w:val="24"/>
          <w:szCs w:val="24"/>
          <w:lang w:val="sv-FI"/>
        </w:rPr>
        <w:t xml:space="preserve">3GPP </w:t>
      </w:r>
      <w:r w:rsidR="00893A6E" w:rsidRPr="00FB7EC3">
        <w:rPr>
          <w:rFonts w:ascii="Arial" w:eastAsia="Times New Roman" w:hAnsi="Arial" w:cs="Arial"/>
          <w:b/>
          <w:sz w:val="24"/>
          <w:szCs w:val="24"/>
          <w:lang w:val="sv-FI"/>
        </w:rPr>
        <w:t>TSG-SA Meeting #104</w:t>
      </w:r>
      <w:r w:rsidR="00893A6E" w:rsidRPr="00FB7EC3">
        <w:rPr>
          <w:rFonts w:ascii="Arial" w:eastAsia="Times New Roman" w:hAnsi="Arial" w:cs="Arial"/>
          <w:b/>
          <w:sz w:val="24"/>
          <w:szCs w:val="24"/>
          <w:lang w:val="sv-FI"/>
        </w:rPr>
        <w:tab/>
      </w:r>
      <w:r w:rsidR="00FB7EC3" w:rsidRPr="00FB7EC3">
        <w:rPr>
          <w:rFonts w:ascii="Arial" w:eastAsia="Times New Roman" w:hAnsi="Arial" w:cs="Arial"/>
          <w:b/>
          <w:sz w:val="24"/>
          <w:szCs w:val="24"/>
          <w:lang w:val="sv-FI"/>
        </w:rPr>
        <w:t>SP</w:t>
      </w:r>
      <w:r w:rsidR="00FB7EC3">
        <w:rPr>
          <w:rFonts w:ascii="Arial" w:eastAsia="Times New Roman" w:hAnsi="Arial" w:cs="Arial"/>
          <w:b/>
          <w:sz w:val="24"/>
          <w:szCs w:val="24"/>
          <w:lang w:val="sv-FI"/>
        </w:rPr>
        <w:t>-240893</w:t>
      </w:r>
      <w:r w:rsidRPr="00FB7EC3">
        <w:rPr>
          <w:rFonts w:ascii="Arial" w:eastAsia="Times New Roman" w:hAnsi="Arial" w:cs="Arial"/>
          <w:b/>
          <w:sz w:val="24"/>
          <w:szCs w:val="24"/>
          <w:lang w:val="sv-FI"/>
        </w:rPr>
        <w:br/>
        <w:t>Shanghai, CN, 1</w:t>
      </w:r>
      <w:r w:rsidR="006F1E6F" w:rsidRPr="00FB7EC3">
        <w:rPr>
          <w:rFonts w:ascii="Arial" w:eastAsia="Times New Roman" w:hAnsi="Arial" w:cs="Arial"/>
          <w:b/>
          <w:sz w:val="24"/>
          <w:szCs w:val="24"/>
          <w:lang w:val="sv-FI"/>
        </w:rPr>
        <w:t>8</w:t>
      </w:r>
      <w:r w:rsidRPr="00FB7EC3">
        <w:rPr>
          <w:rFonts w:ascii="Arial" w:eastAsia="Times New Roman" w:hAnsi="Arial" w:cs="Arial"/>
          <w:b/>
          <w:sz w:val="24"/>
          <w:szCs w:val="24"/>
          <w:lang w:val="sv-FI"/>
        </w:rPr>
        <w:t xml:space="preserve"> – 21 June 2024</w:t>
      </w:r>
    </w:p>
    <w:p w14:paraId="0D940AF9" w14:textId="77777777" w:rsidR="00893A6E" w:rsidRPr="00FB7EC3" w:rsidRDefault="00893A6E" w:rsidP="00893A6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Times New Roman"/>
          <w:sz w:val="20"/>
          <w:szCs w:val="20"/>
          <w:lang w:val="sv-FI"/>
        </w:rPr>
      </w:pPr>
    </w:p>
    <w:p w14:paraId="03759AB3" w14:textId="0E79F94D" w:rsidR="00893A6E" w:rsidRPr="00893A6E" w:rsidRDefault="00893A6E" w:rsidP="00893A6E">
      <w:pPr>
        <w:tabs>
          <w:tab w:val="left" w:pos="1701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SimSun" w:hAnsi="Arial" w:cs="Times New Roman"/>
          <w:sz w:val="20"/>
          <w:szCs w:val="20"/>
          <w:lang w:val="en-GB" w:eastAsia="en-GB"/>
        </w:rPr>
      </w:pPr>
      <w:r w:rsidRPr="00893A6E">
        <w:rPr>
          <w:rFonts w:ascii="Arial" w:eastAsia="SimSun" w:hAnsi="Arial" w:cs="Times New Roman"/>
          <w:sz w:val="20"/>
          <w:szCs w:val="20"/>
          <w:lang w:val="en-GB" w:eastAsia="en-GB"/>
        </w:rPr>
        <w:t>Title:</w:t>
      </w:r>
      <w:r w:rsidRPr="00893A6E">
        <w:rPr>
          <w:rFonts w:ascii="Arial" w:eastAsia="SimSun" w:hAnsi="Arial" w:cs="Times New Roman"/>
          <w:sz w:val="20"/>
          <w:szCs w:val="20"/>
          <w:lang w:val="en-GB" w:eastAsia="en-GB"/>
        </w:rPr>
        <w:tab/>
        <w:t xml:space="preserve">Summary for </w:t>
      </w:r>
      <w:proofErr w:type="spellStart"/>
      <w:r w:rsidRPr="00893A6E">
        <w:rPr>
          <w:rFonts w:ascii="Arial" w:eastAsia="SimSun" w:hAnsi="Arial" w:cs="Times New Roman"/>
          <w:sz w:val="20"/>
          <w:szCs w:val="20"/>
          <w:lang w:val="en-GB" w:eastAsia="en-GB"/>
        </w:rPr>
        <w:t>VMR</w:t>
      </w:r>
      <w:proofErr w:type="spellEnd"/>
      <w:r w:rsidR="002444D2">
        <w:rPr>
          <w:rFonts w:ascii="Arial" w:eastAsia="SimSun" w:hAnsi="Arial" w:cs="Times New Roman"/>
          <w:sz w:val="20"/>
          <w:szCs w:val="20"/>
          <w:lang w:val="en-GB" w:eastAsia="en-GB"/>
        </w:rPr>
        <w:t xml:space="preserve"> (Rel-18)</w:t>
      </w:r>
    </w:p>
    <w:p w14:paraId="51BC66E5" w14:textId="77777777" w:rsidR="00893A6E" w:rsidRPr="00893A6E" w:rsidRDefault="00893A6E" w:rsidP="00893A6E">
      <w:pPr>
        <w:tabs>
          <w:tab w:val="left" w:pos="1701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SimSun" w:hAnsi="Arial" w:cs="Times New Roman"/>
          <w:sz w:val="20"/>
          <w:szCs w:val="20"/>
          <w:lang w:val="en-GB" w:eastAsia="zh-CN"/>
        </w:rPr>
      </w:pPr>
      <w:r w:rsidRPr="00893A6E">
        <w:rPr>
          <w:rFonts w:ascii="Arial" w:eastAsia="SimSun" w:hAnsi="Arial" w:cs="Times New Roman"/>
          <w:sz w:val="20"/>
          <w:szCs w:val="20"/>
          <w:lang w:val="en-GB" w:eastAsia="en-GB"/>
        </w:rPr>
        <w:t>Type:</w:t>
      </w:r>
      <w:r w:rsidRPr="00893A6E">
        <w:rPr>
          <w:rFonts w:ascii="Arial" w:eastAsia="SimSun" w:hAnsi="Arial" w:cs="Times New Roman"/>
          <w:sz w:val="20"/>
          <w:szCs w:val="20"/>
          <w:lang w:val="en-GB" w:eastAsia="en-GB"/>
        </w:rPr>
        <w:tab/>
      </w:r>
      <w:r w:rsidRPr="00893A6E">
        <w:rPr>
          <w:rFonts w:ascii="Arial" w:eastAsia="SimSun" w:hAnsi="Arial" w:cs="Times New Roman"/>
          <w:sz w:val="20"/>
          <w:szCs w:val="20"/>
          <w:lang w:val="en-GB" w:eastAsia="zh-CN"/>
        </w:rPr>
        <w:t xml:space="preserve">Work Item Summary </w:t>
      </w:r>
    </w:p>
    <w:p w14:paraId="43C43CED" w14:textId="330F8F8E" w:rsidR="00893A6E" w:rsidRPr="00893A6E" w:rsidRDefault="00893A6E" w:rsidP="00893A6E">
      <w:pPr>
        <w:tabs>
          <w:tab w:val="left" w:pos="1701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SimSun" w:hAnsi="Arial" w:cs="Times New Roman"/>
          <w:sz w:val="20"/>
          <w:szCs w:val="20"/>
          <w:lang w:val="en-GB" w:eastAsia="en-GB"/>
        </w:rPr>
      </w:pPr>
      <w:r w:rsidRPr="00893A6E">
        <w:rPr>
          <w:rFonts w:ascii="Arial" w:eastAsia="SimSun" w:hAnsi="Arial" w:cs="Times New Roman"/>
          <w:sz w:val="20"/>
          <w:szCs w:val="20"/>
          <w:lang w:val="en-GB" w:eastAsia="en-GB"/>
        </w:rPr>
        <w:t>Agenda Item:</w:t>
      </w:r>
      <w:r w:rsidRPr="00893A6E">
        <w:rPr>
          <w:rFonts w:ascii="Arial" w:eastAsia="SimSun" w:hAnsi="Arial" w:cs="Times New Roman"/>
          <w:sz w:val="20"/>
          <w:szCs w:val="20"/>
          <w:lang w:val="en-GB" w:eastAsia="en-GB"/>
        </w:rPr>
        <w:tab/>
        <w:t>21.5</w:t>
      </w:r>
    </w:p>
    <w:p w14:paraId="5A6232DA" w14:textId="6E51228C" w:rsidR="00893A6E" w:rsidRPr="00893A6E" w:rsidRDefault="00893A6E" w:rsidP="00893A6E">
      <w:pPr>
        <w:tabs>
          <w:tab w:val="left" w:pos="1701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SimSun" w:hAnsi="Arial" w:cs="Times New Roman"/>
          <w:sz w:val="20"/>
          <w:szCs w:val="20"/>
          <w:lang w:val="en-GB" w:eastAsia="zh-CN"/>
        </w:rPr>
      </w:pPr>
      <w:r w:rsidRPr="00893A6E">
        <w:rPr>
          <w:rFonts w:ascii="Arial" w:eastAsia="SimSun" w:hAnsi="Arial" w:cs="Times New Roman"/>
          <w:sz w:val="20"/>
          <w:szCs w:val="20"/>
          <w:lang w:val="en-GB" w:eastAsia="en-GB"/>
        </w:rPr>
        <w:t>Source:</w:t>
      </w:r>
      <w:r w:rsidRPr="00893A6E">
        <w:rPr>
          <w:rFonts w:ascii="Arial" w:eastAsia="SimSun" w:hAnsi="Arial" w:cs="Times New Roman"/>
          <w:sz w:val="20"/>
          <w:szCs w:val="20"/>
          <w:lang w:val="en-GB" w:eastAsia="en-GB"/>
        </w:rPr>
        <w:tab/>
      </w:r>
      <w:r w:rsidR="006F1E6F">
        <w:rPr>
          <w:rFonts w:ascii="Arial" w:eastAsia="SimSun" w:hAnsi="Arial" w:cs="Times New Roman"/>
          <w:sz w:val="20"/>
          <w:szCs w:val="20"/>
          <w:lang w:val="en-GB" w:eastAsia="zh-CN"/>
        </w:rPr>
        <w:t>Qualcomm</w:t>
      </w:r>
    </w:p>
    <w:p w14:paraId="02A8E34E" w14:textId="77777777" w:rsidR="00893A6E" w:rsidRPr="00893A6E" w:rsidRDefault="00893A6E" w:rsidP="00893A6E">
      <w:pPr>
        <w:pBdr>
          <w:bottom w:val="single" w:sz="6" w:space="1" w:color="auto"/>
        </w:pBd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43E9AF36" w14:textId="3921582B" w:rsidR="00893A6E" w:rsidRDefault="00893A6E" w:rsidP="00893A6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bookmarkStart w:id="0" w:name="_Hlk94172402"/>
      <w:r w:rsidRPr="00893A6E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Summary based on the input provided by </w:t>
      </w:r>
      <w:r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Qualcomm </w:t>
      </w:r>
      <w:r w:rsidRPr="00893A6E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in </w:t>
      </w:r>
      <w:r w:rsidR="00FB7EC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SP-240893</w:t>
      </w:r>
      <w:r w:rsidRPr="00893A6E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.</w:t>
      </w: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7"/>
        <w:gridCol w:w="3969"/>
        <w:gridCol w:w="717"/>
        <w:gridCol w:w="397"/>
        <w:gridCol w:w="850"/>
        <w:gridCol w:w="2665"/>
      </w:tblGrid>
      <w:tr w:rsidR="00893A6E" w:rsidRPr="00BC22CA" w14:paraId="4B523A81" w14:textId="77777777" w:rsidTr="00893A6E">
        <w:trPr>
          <w:trHeight w:val="255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F2DAFB5" w14:textId="77777777" w:rsidR="00893A6E" w:rsidRPr="00BC22CA" w:rsidRDefault="00893A6E" w:rsidP="0099233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C22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930028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6BA5FC9" w14:textId="77777777" w:rsidR="00893A6E" w:rsidRPr="00BC22CA" w:rsidRDefault="00893A6E" w:rsidP="00992339">
            <w:pPr>
              <w:spacing w:after="0"/>
              <w:rPr>
                <w:rFonts w:ascii="Arial" w:hAnsi="Arial" w:cs="Arial"/>
                <w:color w:val="0000FF"/>
                <w:sz w:val="16"/>
                <w:szCs w:val="16"/>
                <w:lang w:eastAsia="en-GB"/>
              </w:rPr>
            </w:pPr>
            <w:r w:rsidRPr="00BC22CA">
              <w:rPr>
                <w:rFonts w:ascii="Arial" w:hAnsi="Arial" w:cs="Arial"/>
                <w:color w:val="0000FF"/>
                <w:sz w:val="16"/>
                <w:szCs w:val="16"/>
                <w:lang w:eastAsia="en-GB"/>
              </w:rPr>
              <w:t xml:space="preserve">Vehicle-Mounted Relays </w:t>
            </w:r>
          </w:p>
        </w:tc>
        <w:tc>
          <w:tcPr>
            <w:tcW w:w="71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6F9823B" w14:textId="77777777" w:rsidR="00893A6E" w:rsidRPr="00BC22CA" w:rsidRDefault="00893A6E" w:rsidP="0099233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C22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VMR</w:t>
            </w:r>
          </w:p>
        </w:tc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D05CD99" w14:textId="77777777" w:rsidR="00893A6E" w:rsidRPr="00BC22CA" w:rsidRDefault="00893A6E" w:rsidP="0099233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C22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2AD6150" w14:textId="77777777" w:rsidR="00893A6E" w:rsidRPr="00BC22CA" w:rsidRDefault="00FB7EC3" w:rsidP="00992339">
            <w:pPr>
              <w:spacing w:after="0"/>
              <w:rPr>
                <w:rFonts w:ascii="Arial" w:hAnsi="Arial" w:cs="Arial"/>
                <w:color w:val="0563C1"/>
                <w:sz w:val="16"/>
                <w:szCs w:val="16"/>
                <w:u w:val="single"/>
                <w:lang w:eastAsia="en-GB"/>
              </w:rPr>
            </w:pPr>
            <w:hyperlink r:id="rId5" w:history="1">
              <w:r w:rsidR="00893A6E" w:rsidRPr="00BC22CA">
                <w:rPr>
                  <w:rFonts w:ascii="Arial" w:hAnsi="Arial" w:cs="Arial"/>
                  <w:color w:val="0563C1"/>
                  <w:sz w:val="16"/>
                  <w:szCs w:val="16"/>
                  <w:u w:val="single"/>
                  <w:lang w:eastAsia="en-GB"/>
                </w:rPr>
                <w:t>SP-211054</w:t>
              </w:r>
            </w:hyperlink>
          </w:p>
        </w:tc>
        <w:tc>
          <w:tcPr>
            <w:tcW w:w="266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07B2849" w14:textId="77777777" w:rsidR="00893A6E" w:rsidRPr="00BC22CA" w:rsidRDefault="00893A6E" w:rsidP="0099233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C22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Francesco Pica, Qualcomm </w:t>
            </w:r>
          </w:p>
        </w:tc>
      </w:tr>
      <w:tr w:rsidR="00893A6E" w:rsidRPr="00BC22CA" w14:paraId="2987DE40" w14:textId="77777777" w:rsidTr="00893A6E">
        <w:trPr>
          <w:trHeight w:val="255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AD85676" w14:textId="77777777" w:rsidR="00893A6E" w:rsidRPr="00BC22CA" w:rsidRDefault="00893A6E" w:rsidP="0099233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C22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930021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879B660" w14:textId="77777777" w:rsidR="00893A6E" w:rsidRPr="00BC22CA" w:rsidRDefault="00893A6E" w:rsidP="0099233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C22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  Stage 1 of VMR</w:t>
            </w:r>
          </w:p>
        </w:tc>
        <w:tc>
          <w:tcPr>
            <w:tcW w:w="71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0563B9F" w14:textId="77777777" w:rsidR="00893A6E" w:rsidRPr="00BC22CA" w:rsidRDefault="00893A6E" w:rsidP="0099233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C22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VMR</w:t>
            </w:r>
          </w:p>
        </w:tc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73A05D2" w14:textId="77777777" w:rsidR="00893A6E" w:rsidRPr="00BC22CA" w:rsidRDefault="00893A6E" w:rsidP="0099233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C22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S1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7FE38EE" w14:textId="77777777" w:rsidR="00893A6E" w:rsidRPr="00BC22CA" w:rsidRDefault="00FB7EC3" w:rsidP="00992339">
            <w:pPr>
              <w:spacing w:after="0"/>
              <w:rPr>
                <w:rFonts w:ascii="Arial" w:hAnsi="Arial" w:cs="Arial"/>
                <w:color w:val="0563C1"/>
                <w:sz w:val="16"/>
                <w:szCs w:val="16"/>
                <w:u w:val="single"/>
                <w:lang w:eastAsia="en-GB"/>
              </w:rPr>
            </w:pPr>
            <w:hyperlink r:id="rId6" w:history="1">
              <w:r w:rsidR="00893A6E" w:rsidRPr="00BC22CA">
                <w:rPr>
                  <w:rFonts w:ascii="Arial" w:hAnsi="Arial" w:cs="Arial"/>
                  <w:color w:val="0563C1"/>
                  <w:sz w:val="16"/>
                  <w:szCs w:val="16"/>
                  <w:u w:val="single"/>
                  <w:lang w:eastAsia="en-GB"/>
                </w:rPr>
                <w:t>SP-211054</w:t>
              </w:r>
            </w:hyperlink>
          </w:p>
        </w:tc>
        <w:tc>
          <w:tcPr>
            <w:tcW w:w="266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EDAF507" w14:textId="77777777" w:rsidR="00893A6E" w:rsidRPr="00BC22CA" w:rsidRDefault="00893A6E" w:rsidP="0099233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C22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Francesco Pica, Qualcomm </w:t>
            </w:r>
          </w:p>
        </w:tc>
      </w:tr>
      <w:tr w:rsidR="00893A6E" w:rsidRPr="00BC22CA" w14:paraId="00FA4D3B" w14:textId="77777777" w:rsidTr="00893A6E">
        <w:trPr>
          <w:trHeight w:val="255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C661404" w14:textId="77777777" w:rsidR="00893A6E" w:rsidRPr="00BC22CA" w:rsidRDefault="00893A6E" w:rsidP="0099233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C22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980018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31AC454" w14:textId="77777777" w:rsidR="00893A6E" w:rsidRPr="00BC22CA" w:rsidRDefault="00893A6E" w:rsidP="0099233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C22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  (Stage 2 for VMR) Architecture Enhancements for Vehicle Mounted Relays</w:t>
            </w:r>
          </w:p>
        </w:tc>
        <w:tc>
          <w:tcPr>
            <w:tcW w:w="71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4EAB36A" w14:textId="77777777" w:rsidR="00893A6E" w:rsidRPr="00BC22CA" w:rsidRDefault="00893A6E" w:rsidP="0099233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C22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VMR</w:t>
            </w:r>
          </w:p>
        </w:tc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AF1CEBC" w14:textId="77777777" w:rsidR="00893A6E" w:rsidRPr="00BC22CA" w:rsidRDefault="00893A6E" w:rsidP="0099233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C22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S2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994EB59" w14:textId="77777777" w:rsidR="00893A6E" w:rsidRPr="00BC22CA" w:rsidRDefault="00FB7EC3" w:rsidP="00992339">
            <w:pPr>
              <w:spacing w:after="0"/>
              <w:rPr>
                <w:rFonts w:ascii="Arial" w:hAnsi="Arial" w:cs="Arial"/>
                <w:color w:val="0563C1"/>
                <w:sz w:val="16"/>
                <w:szCs w:val="16"/>
                <w:u w:val="single"/>
                <w:lang w:eastAsia="en-GB"/>
              </w:rPr>
            </w:pPr>
            <w:hyperlink r:id="rId7" w:history="1">
              <w:r w:rsidR="00893A6E" w:rsidRPr="00BC22CA">
                <w:rPr>
                  <w:rFonts w:ascii="Arial" w:hAnsi="Arial" w:cs="Arial"/>
                  <w:color w:val="0563C1"/>
                  <w:sz w:val="16"/>
                  <w:szCs w:val="16"/>
                  <w:u w:val="single"/>
                  <w:lang w:eastAsia="en-GB"/>
                </w:rPr>
                <w:t>SP-230105</w:t>
              </w:r>
            </w:hyperlink>
          </w:p>
        </w:tc>
        <w:tc>
          <w:tcPr>
            <w:tcW w:w="266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1158248" w14:textId="77777777" w:rsidR="00893A6E" w:rsidRPr="00BC22CA" w:rsidRDefault="00893A6E" w:rsidP="0099233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C22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Cheng, Hong, Qualcomm Inc., </w:t>
            </w:r>
          </w:p>
        </w:tc>
      </w:tr>
      <w:tr w:rsidR="00893A6E" w:rsidRPr="00BC22CA" w14:paraId="6735A3C2" w14:textId="77777777" w:rsidTr="00893A6E">
        <w:trPr>
          <w:trHeight w:val="255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D718496" w14:textId="77777777" w:rsidR="00893A6E" w:rsidRPr="00BC22CA" w:rsidRDefault="00893A6E" w:rsidP="0099233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C22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990013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6F83228" w14:textId="77777777" w:rsidR="00893A6E" w:rsidRPr="00BC22CA" w:rsidRDefault="00893A6E" w:rsidP="0099233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C22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  CT1 aspects of VMR</w:t>
            </w:r>
          </w:p>
        </w:tc>
        <w:tc>
          <w:tcPr>
            <w:tcW w:w="71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AA8E856" w14:textId="77777777" w:rsidR="00893A6E" w:rsidRPr="00BC22CA" w:rsidRDefault="00893A6E" w:rsidP="0099233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C22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VMR</w:t>
            </w:r>
          </w:p>
        </w:tc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CE5E51F" w14:textId="77777777" w:rsidR="00893A6E" w:rsidRPr="00BC22CA" w:rsidRDefault="00893A6E" w:rsidP="0099233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C22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A93CF74" w14:textId="77777777" w:rsidR="00893A6E" w:rsidRPr="00BC22CA" w:rsidRDefault="00FB7EC3" w:rsidP="00992339">
            <w:pPr>
              <w:spacing w:after="0"/>
              <w:rPr>
                <w:rFonts w:ascii="Arial" w:hAnsi="Arial" w:cs="Arial"/>
                <w:color w:val="0563C1"/>
                <w:sz w:val="16"/>
                <w:szCs w:val="16"/>
                <w:u w:val="single"/>
                <w:lang w:eastAsia="en-GB"/>
              </w:rPr>
            </w:pPr>
            <w:hyperlink r:id="rId8" w:history="1">
              <w:r w:rsidR="00893A6E" w:rsidRPr="00BC22CA">
                <w:rPr>
                  <w:rFonts w:ascii="Arial" w:hAnsi="Arial" w:cs="Arial"/>
                  <w:color w:val="0563C1"/>
                  <w:sz w:val="16"/>
                  <w:szCs w:val="16"/>
                  <w:u w:val="single"/>
                  <w:lang w:eastAsia="en-GB"/>
                </w:rPr>
                <w:t>CP-232168</w:t>
              </w:r>
            </w:hyperlink>
          </w:p>
        </w:tc>
        <w:tc>
          <w:tcPr>
            <w:tcW w:w="266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38AA0F6" w14:textId="77777777" w:rsidR="00893A6E" w:rsidRPr="00BC22CA" w:rsidRDefault="00893A6E" w:rsidP="0099233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C22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Kim, Sunghoon, Qualcomm Inc.</w:t>
            </w:r>
          </w:p>
        </w:tc>
      </w:tr>
      <w:tr w:rsidR="00893A6E" w:rsidRPr="00BC22CA" w14:paraId="7C7F2271" w14:textId="77777777" w:rsidTr="00893A6E">
        <w:trPr>
          <w:trHeight w:val="255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FD84988" w14:textId="77777777" w:rsidR="00893A6E" w:rsidRPr="00BC22CA" w:rsidRDefault="00893A6E" w:rsidP="0099233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C22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990102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789AA23" w14:textId="77777777" w:rsidR="00893A6E" w:rsidRPr="00BC22CA" w:rsidRDefault="00893A6E" w:rsidP="0099233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C22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  CT4 aspects of VMR</w:t>
            </w:r>
          </w:p>
        </w:tc>
        <w:tc>
          <w:tcPr>
            <w:tcW w:w="71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75108B5" w14:textId="77777777" w:rsidR="00893A6E" w:rsidRPr="00BC22CA" w:rsidRDefault="00893A6E" w:rsidP="0099233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C22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VMR</w:t>
            </w:r>
          </w:p>
        </w:tc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AC7FBAA" w14:textId="77777777" w:rsidR="00893A6E" w:rsidRPr="00BC22CA" w:rsidRDefault="00893A6E" w:rsidP="0099233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C22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C4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50EA8F5" w14:textId="77777777" w:rsidR="00893A6E" w:rsidRPr="00BC22CA" w:rsidRDefault="00FB7EC3" w:rsidP="00992339">
            <w:pPr>
              <w:spacing w:after="0"/>
              <w:rPr>
                <w:rFonts w:ascii="Arial" w:hAnsi="Arial" w:cs="Arial"/>
                <w:color w:val="0563C1"/>
                <w:sz w:val="16"/>
                <w:szCs w:val="16"/>
                <w:u w:val="single"/>
                <w:lang w:eastAsia="en-GB"/>
              </w:rPr>
            </w:pPr>
            <w:hyperlink r:id="rId9" w:history="1">
              <w:r w:rsidR="00893A6E" w:rsidRPr="00BC22CA">
                <w:rPr>
                  <w:rFonts w:ascii="Arial" w:hAnsi="Arial" w:cs="Arial"/>
                  <w:color w:val="0563C1"/>
                  <w:sz w:val="16"/>
                  <w:szCs w:val="16"/>
                  <w:u w:val="single"/>
                  <w:lang w:eastAsia="en-GB"/>
                </w:rPr>
                <w:t>CP-232168</w:t>
              </w:r>
            </w:hyperlink>
          </w:p>
        </w:tc>
        <w:tc>
          <w:tcPr>
            <w:tcW w:w="266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E74B71C" w14:textId="77777777" w:rsidR="00893A6E" w:rsidRPr="00BC22CA" w:rsidRDefault="00893A6E" w:rsidP="0099233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C22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Kim, Sunghoon, Qualcomm Inc.</w:t>
            </w:r>
          </w:p>
        </w:tc>
      </w:tr>
    </w:tbl>
    <w:p w14:paraId="25B11654" w14:textId="77777777" w:rsidR="00893A6E" w:rsidRPr="00893A6E" w:rsidRDefault="00893A6E" w:rsidP="00893A6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</w:p>
    <w:p w14:paraId="6CC1C77B" w14:textId="77777777" w:rsidR="00893A6E" w:rsidRPr="00893A6E" w:rsidRDefault="00893A6E" w:rsidP="00893A6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r w:rsidRPr="00893A6E">
        <w:rPr>
          <w:rFonts w:ascii="Times New Roman" w:eastAsia="Times New Roman" w:hAnsi="Times New Roman" w:cs="Times New Roman"/>
          <w:b/>
          <w:sz w:val="20"/>
          <w:szCs w:val="20"/>
          <w:lang w:val="en-GB"/>
        </w:rPr>
        <w:t>Introduction</w:t>
      </w:r>
    </w:p>
    <w:p w14:paraId="4FD779AD" w14:textId="239F6CBA" w:rsidR="00FD7EB6" w:rsidRDefault="00893A6E" w:rsidP="00FD7EB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This summary covers system architecture</w:t>
      </w:r>
      <w:r w:rsidR="00A44637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and </w:t>
      </w:r>
      <w:r w:rsidR="0054596B">
        <w:rPr>
          <w:rFonts w:ascii="Times New Roman" w:eastAsia="Times New Roman" w:hAnsi="Times New Roman" w:cs="Times New Roman"/>
          <w:sz w:val="20"/>
          <w:szCs w:val="20"/>
          <w:lang w:val="en-GB"/>
        </w:rPr>
        <w:t>core network</w:t>
      </w:r>
      <w:r w:rsidR="005A21D6">
        <w:rPr>
          <w:rFonts w:ascii="Times New Roman" w:eastAsia="Times New Roman" w:hAnsi="Times New Roman" w:cs="Times New Roman"/>
          <w:sz w:val="20"/>
          <w:szCs w:val="20"/>
          <w:lang w:val="en-GB"/>
        </w:rPr>
        <w:t>/NAS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enhancements</w:t>
      </w:r>
      <w:r w:rsidR="005A21D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="00C22A86">
        <w:rPr>
          <w:rFonts w:ascii="Times New Roman" w:eastAsia="Times New Roman" w:hAnsi="Times New Roman" w:cs="Times New Roman"/>
          <w:sz w:val="20"/>
          <w:szCs w:val="20"/>
          <w:lang w:val="en-GB"/>
        </w:rPr>
        <w:t>related to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Vehicle Mounted Relay</w:t>
      </w:r>
      <w:r w:rsidR="002218BA">
        <w:rPr>
          <w:rFonts w:ascii="Times New Roman" w:eastAsia="Times New Roman" w:hAnsi="Times New Roman" w:cs="Times New Roman"/>
          <w:sz w:val="20"/>
          <w:szCs w:val="20"/>
          <w:lang w:val="en-GB"/>
        </w:rPr>
        <w:t>s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(VMR)</w:t>
      </w:r>
      <w:r w:rsidR="002E71A6">
        <w:rPr>
          <w:rFonts w:ascii="Times New Roman" w:eastAsia="Times New Roman" w:hAnsi="Times New Roman" w:cs="Times New Roman"/>
          <w:sz w:val="20"/>
          <w:szCs w:val="20"/>
          <w:lang w:val="en-GB"/>
        </w:rPr>
        <w:t>. VMR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="002E71A6">
        <w:rPr>
          <w:rFonts w:ascii="Times New Roman" w:eastAsia="Times New Roman" w:hAnsi="Times New Roman" w:cs="Times New Roman"/>
          <w:sz w:val="20"/>
          <w:szCs w:val="20"/>
          <w:lang w:val="en-GB"/>
        </w:rPr>
        <w:t>is defined as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="00F41CDE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a </w:t>
      </w:r>
      <w:r w:rsidR="002218BA">
        <w:rPr>
          <w:rFonts w:ascii="Times New Roman" w:eastAsia="Times New Roman" w:hAnsi="Times New Roman" w:cs="Times New Roman"/>
          <w:sz w:val="20"/>
          <w:szCs w:val="20"/>
          <w:lang w:val="en-GB"/>
        </w:rPr>
        <w:t>M</w:t>
      </w:r>
      <w:r w:rsidR="00F41CDE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obile Base Station </w:t>
      </w:r>
      <w:r w:rsidR="002218BA">
        <w:rPr>
          <w:rFonts w:ascii="Times New Roman" w:eastAsia="Times New Roman" w:hAnsi="Times New Roman" w:cs="Times New Roman"/>
          <w:sz w:val="20"/>
          <w:szCs w:val="20"/>
          <w:lang w:val="en-GB"/>
        </w:rPr>
        <w:t>R</w:t>
      </w:r>
      <w:r w:rsidR="00F41CDE">
        <w:rPr>
          <w:rFonts w:ascii="Times New Roman" w:eastAsia="Times New Roman" w:hAnsi="Times New Roman" w:cs="Times New Roman"/>
          <w:sz w:val="20"/>
          <w:szCs w:val="20"/>
          <w:lang w:val="en-GB"/>
        </w:rPr>
        <w:t>elay (referred to as MBSR)</w:t>
      </w:r>
      <w:r w:rsidR="0079333C">
        <w:rPr>
          <w:rFonts w:ascii="Times New Roman" w:eastAsia="Times New Roman" w:hAnsi="Times New Roman" w:cs="Times New Roman"/>
          <w:sz w:val="20"/>
          <w:szCs w:val="20"/>
          <w:lang w:val="en-GB"/>
        </w:rPr>
        <w:t>,</w:t>
      </w:r>
      <w:r w:rsidR="007B37B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="00EF338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providing a NR access link to UEs and connected wirelessly (using NR) through a donor NG-RAN to the 5G Core. Such mobile </w:t>
      </w:r>
      <w:r w:rsidR="00EF3385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base station </w:t>
      </w:r>
      <w:r w:rsidR="00EF338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relay </w:t>
      </w:r>
      <w:r w:rsidR="00A4463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can be</w:t>
      </w:r>
      <w:r w:rsidR="00D628F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mounted</w:t>
      </w:r>
      <w:r w:rsidR="00EF338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on a moving vehicle and serve UEs that </w:t>
      </w:r>
      <w:r w:rsidR="0079333C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are</w:t>
      </w:r>
      <w:r w:rsidR="00EF338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loca</w:t>
      </w:r>
      <w:r w:rsidR="00EF3385" w:rsidRPr="00FD7EB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ted inside or outside the vehicle (or entering/leaving the vehicle).</w:t>
      </w:r>
      <w:r w:rsidR="0004585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A high-level concept is illustrated here:</w:t>
      </w:r>
      <w:r w:rsidR="00FD7EB6" w:rsidRPr="00FD7EB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</w:t>
      </w:r>
    </w:p>
    <w:p w14:paraId="5588F1F1" w14:textId="0EE6C917" w:rsidR="0067272C" w:rsidRDefault="0067272C" w:rsidP="0067272C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bCs/>
          <w:noProof/>
          <w:sz w:val="20"/>
          <w:szCs w:val="20"/>
          <w:lang w:val="en-GB"/>
        </w:rPr>
        <w:drawing>
          <wp:inline distT="0" distB="0" distL="0" distR="0" wp14:anchorId="76B594A7" wp14:editId="66507EC5">
            <wp:extent cx="1833348" cy="1037920"/>
            <wp:effectExtent l="19050" t="19050" r="14605" b="10160"/>
            <wp:docPr id="1333590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5035" cy="1050198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50000"/>
                          <a:lumOff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2F056F17" w14:textId="6B89410E" w:rsidR="00893A6E" w:rsidRPr="00893A6E" w:rsidRDefault="00D628F4" w:rsidP="00893A6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Preceding </w:t>
      </w:r>
      <w:r w:rsidR="0071164A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stage-1 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service requirements</w:t>
      </w:r>
      <w:r w:rsidR="00907BFA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for VMR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are captured in [13]</w:t>
      </w:r>
      <w:r w:rsidR="00FF636C">
        <w:rPr>
          <w:rFonts w:ascii="Times New Roman" w:hAnsi="Times New Roman" w:cs="Times New Roman" w:hint="eastAsia"/>
          <w:sz w:val="20"/>
          <w:szCs w:val="20"/>
          <w:lang w:val="en-GB" w:eastAsia="ko-KR"/>
        </w:rPr>
        <w:t>,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="00FF636C">
        <w:rPr>
          <w:rFonts w:ascii="Times New Roman" w:hAnsi="Times New Roman" w:cs="Times New Roman" w:hint="eastAsia"/>
          <w:sz w:val="20"/>
          <w:szCs w:val="20"/>
          <w:lang w:val="en-GB" w:eastAsia="ko-KR"/>
        </w:rPr>
        <w:t>c</w:t>
      </w:r>
      <w:r w:rsidR="00893A6E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orresponding RAN enhancements have been introduced via </w:t>
      </w:r>
      <w:r w:rsidR="002444D2">
        <w:rPr>
          <w:rFonts w:ascii="Times New Roman" w:eastAsia="Times New Roman" w:hAnsi="Times New Roman" w:cs="Times New Roman"/>
          <w:sz w:val="20"/>
          <w:szCs w:val="20"/>
          <w:lang w:val="en-GB"/>
        </w:rPr>
        <w:t>the</w:t>
      </w:r>
      <w:r w:rsidR="00893A6E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RAN Work Item </w:t>
      </w:r>
      <w:r w:rsidR="00893A6E" w:rsidRPr="005631AC">
        <w:rPr>
          <w:rFonts w:ascii="Times New Roman" w:hAnsi="Times New Roman" w:cs="Times New Roman"/>
          <w:i/>
          <w:iCs/>
          <w:color w:val="000000"/>
          <w:sz w:val="20"/>
          <w:szCs w:val="20"/>
          <w:lang w:eastAsia="en-GB"/>
        </w:rPr>
        <w:t>N</w:t>
      </w:r>
      <w:r w:rsidR="00893A6E" w:rsidRPr="005631AC">
        <w:rPr>
          <w:rFonts w:ascii="Times New Roman" w:hAnsi="Times New Roman" w:cs="Times New Roman"/>
          <w:i/>
          <w:iCs/>
          <w:color w:val="000000"/>
          <w:sz w:val="4"/>
          <w:szCs w:val="20"/>
          <w:lang w:eastAsia="en-GB"/>
        </w:rPr>
        <w:t xml:space="preserve"> </w:t>
      </w:r>
      <w:r w:rsidR="00893A6E" w:rsidRPr="005631AC">
        <w:rPr>
          <w:rFonts w:ascii="Times New Roman" w:hAnsi="Times New Roman" w:cs="Times New Roman"/>
          <w:i/>
          <w:iCs/>
          <w:color w:val="000000"/>
          <w:sz w:val="20"/>
          <w:szCs w:val="20"/>
          <w:lang w:eastAsia="en-GB"/>
        </w:rPr>
        <w:t>R</w:t>
      </w:r>
      <w:r w:rsidR="00893A6E" w:rsidRPr="005631AC">
        <w:rPr>
          <w:rFonts w:ascii="Times New Roman" w:hAnsi="Times New Roman" w:cs="Times New Roman"/>
          <w:i/>
          <w:iCs/>
          <w:color w:val="000000"/>
          <w:sz w:val="4"/>
          <w:szCs w:val="20"/>
          <w:lang w:eastAsia="en-GB"/>
        </w:rPr>
        <w:t xml:space="preserve"> </w:t>
      </w:r>
      <w:r w:rsidR="00893A6E" w:rsidRPr="005631AC">
        <w:rPr>
          <w:rFonts w:ascii="Times New Roman" w:hAnsi="Times New Roman" w:cs="Times New Roman"/>
          <w:i/>
          <w:iCs/>
          <w:color w:val="000000"/>
          <w:sz w:val="20"/>
          <w:szCs w:val="20"/>
          <w:lang w:eastAsia="en-GB"/>
        </w:rPr>
        <w:t>_</w:t>
      </w:r>
      <w:r w:rsidR="00893A6E" w:rsidRPr="005631AC">
        <w:rPr>
          <w:rFonts w:ascii="Times New Roman" w:hAnsi="Times New Roman" w:cs="Times New Roman"/>
          <w:i/>
          <w:iCs/>
          <w:color w:val="000000"/>
          <w:sz w:val="4"/>
          <w:szCs w:val="20"/>
          <w:lang w:eastAsia="en-GB"/>
        </w:rPr>
        <w:t xml:space="preserve"> </w:t>
      </w:r>
      <w:r w:rsidR="00893A6E" w:rsidRPr="005631AC">
        <w:rPr>
          <w:rFonts w:ascii="Times New Roman" w:hAnsi="Times New Roman" w:cs="Times New Roman"/>
          <w:i/>
          <w:iCs/>
          <w:color w:val="000000"/>
          <w:sz w:val="20"/>
          <w:szCs w:val="20"/>
          <w:lang w:eastAsia="en-GB"/>
        </w:rPr>
        <w:t>m</w:t>
      </w:r>
      <w:r w:rsidR="00893A6E" w:rsidRPr="005631AC">
        <w:rPr>
          <w:rFonts w:ascii="Times New Roman" w:hAnsi="Times New Roman" w:cs="Times New Roman"/>
          <w:i/>
          <w:iCs/>
          <w:color w:val="000000"/>
          <w:sz w:val="4"/>
          <w:szCs w:val="20"/>
          <w:lang w:eastAsia="en-GB"/>
        </w:rPr>
        <w:t xml:space="preserve"> </w:t>
      </w:r>
      <w:r w:rsidR="00893A6E" w:rsidRPr="005631AC">
        <w:rPr>
          <w:rFonts w:ascii="Times New Roman" w:hAnsi="Times New Roman" w:cs="Times New Roman"/>
          <w:i/>
          <w:iCs/>
          <w:color w:val="000000"/>
          <w:sz w:val="20"/>
          <w:szCs w:val="20"/>
          <w:lang w:eastAsia="en-GB"/>
        </w:rPr>
        <w:t>o</w:t>
      </w:r>
      <w:r w:rsidR="00893A6E" w:rsidRPr="005631AC">
        <w:rPr>
          <w:rFonts w:ascii="Times New Roman" w:hAnsi="Times New Roman" w:cs="Times New Roman"/>
          <w:i/>
          <w:iCs/>
          <w:color w:val="000000"/>
          <w:sz w:val="4"/>
          <w:szCs w:val="20"/>
          <w:lang w:eastAsia="en-GB"/>
        </w:rPr>
        <w:t xml:space="preserve"> </w:t>
      </w:r>
      <w:r w:rsidR="00893A6E" w:rsidRPr="005631AC">
        <w:rPr>
          <w:rFonts w:ascii="Times New Roman" w:hAnsi="Times New Roman" w:cs="Times New Roman"/>
          <w:i/>
          <w:iCs/>
          <w:color w:val="000000"/>
          <w:sz w:val="20"/>
          <w:szCs w:val="20"/>
          <w:lang w:eastAsia="en-GB"/>
        </w:rPr>
        <w:t>b</w:t>
      </w:r>
      <w:r w:rsidR="00893A6E" w:rsidRPr="005631AC">
        <w:rPr>
          <w:rFonts w:ascii="Times New Roman" w:hAnsi="Times New Roman" w:cs="Times New Roman"/>
          <w:i/>
          <w:iCs/>
          <w:color w:val="000000"/>
          <w:sz w:val="4"/>
          <w:szCs w:val="20"/>
          <w:lang w:eastAsia="en-GB"/>
        </w:rPr>
        <w:t xml:space="preserve"> </w:t>
      </w:r>
      <w:r w:rsidR="00893A6E" w:rsidRPr="005631AC">
        <w:rPr>
          <w:rFonts w:ascii="Times New Roman" w:hAnsi="Times New Roman" w:cs="Times New Roman"/>
          <w:i/>
          <w:iCs/>
          <w:color w:val="000000"/>
          <w:sz w:val="20"/>
          <w:szCs w:val="20"/>
          <w:lang w:eastAsia="en-GB"/>
        </w:rPr>
        <w:t>i</w:t>
      </w:r>
      <w:r w:rsidR="00893A6E" w:rsidRPr="005631AC">
        <w:rPr>
          <w:rFonts w:ascii="Times New Roman" w:hAnsi="Times New Roman" w:cs="Times New Roman"/>
          <w:i/>
          <w:iCs/>
          <w:color w:val="000000"/>
          <w:sz w:val="4"/>
          <w:szCs w:val="20"/>
          <w:lang w:eastAsia="en-GB"/>
        </w:rPr>
        <w:t xml:space="preserve"> </w:t>
      </w:r>
      <w:r w:rsidR="00893A6E" w:rsidRPr="005631AC">
        <w:rPr>
          <w:rFonts w:ascii="Times New Roman" w:hAnsi="Times New Roman" w:cs="Times New Roman"/>
          <w:i/>
          <w:iCs/>
          <w:color w:val="000000"/>
          <w:sz w:val="20"/>
          <w:szCs w:val="20"/>
          <w:lang w:eastAsia="en-GB"/>
        </w:rPr>
        <w:t>l</w:t>
      </w:r>
      <w:r w:rsidR="00893A6E" w:rsidRPr="005631AC">
        <w:rPr>
          <w:rFonts w:ascii="Times New Roman" w:hAnsi="Times New Roman" w:cs="Times New Roman"/>
          <w:i/>
          <w:iCs/>
          <w:color w:val="000000"/>
          <w:sz w:val="4"/>
          <w:szCs w:val="20"/>
          <w:lang w:eastAsia="en-GB"/>
        </w:rPr>
        <w:t xml:space="preserve"> </w:t>
      </w:r>
      <w:r w:rsidR="00893A6E" w:rsidRPr="005631AC">
        <w:rPr>
          <w:rFonts w:ascii="Times New Roman" w:hAnsi="Times New Roman" w:cs="Times New Roman"/>
          <w:i/>
          <w:iCs/>
          <w:color w:val="000000"/>
          <w:sz w:val="20"/>
          <w:szCs w:val="20"/>
          <w:lang w:eastAsia="en-GB"/>
        </w:rPr>
        <w:t>e</w:t>
      </w:r>
      <w:r w:rsidR="00893A6E" w:rsidRPr="005631AC">
        <w:rPr>
          <w:rFonts w:ascii="Times New Roman" w:hAnsi="Times New Roman" w:cs="Times New Roman"/>
          <w:i/>
          <w:iCs/>
          <w:color w:val="000000"/>
          <w:sz w:val="4"/>
          <w:szCs w:val="20"/>
          <w:lang w:eastAsia="en-GB"/>
        </w:rPr>
        <w:t xml:space="preserve"> </w:t>
      </w:r>
      <w:r w:rsidR="00893A6E" w:rsidRPr="005631AC">
        <w:rPr>
          <w:rFonts w:ascii="Times New Roman" w:hAnsi="Times New Roman" w:cs="Times New Roman"/>
          <w:i/>
          <w:iCs/>
          <w:color w:val="000000"/>
          <w:sz w:val="20"/>
          <w:szCs w:val="20"/>
          <w:lang w:eastAsia="en-GB"/>
        </w:rPr>
        <w:t>_</w:t>
      </w:r>
      <w:r w:rsidR="00893A6E" w:rsidRPr="005631AC">
        <w:rPr>
          <w:rFonts w:ascii="Times New Roman" w:hAnsi="Times New Roman" w:cs="Times New Roman"/>
          <w:i/>
          <w:iCs/>
          <w:color w:val="000000"/>
          <w:sz w:val="4"/>
          <w:szCs w:val="20"/>
          <w:lang w:eastAsia="en-GB"/>
        </w:rPr>
        <w:t xml:space="preserve"> </w:t>
      </w:r>
      <w:r w:rsidR="00893A6E" w:rsidRPr="005631AC">
        <w:rPr>
          <w:rFonts w:ascii="Times New Roman" w:hAnsi="Times New Roman" w:cs="Times New Roman"/>
          <w:i/>
          <w:iCs/>
          <w:color w:val="000000"/>
          <w:sz w:val="20"/>
          <w:szCs w:val="20"/>
          <w:lang w:eastAsia="en-GB"/>
        </w:rPr>
        <w:t>I</w:t>
      </w:r>
      <w:r w:rsidR="00893A6E" w:rsidRPr="005631AC">
        <w:rPr>
          <w:rFonts w:ascii="Times New Roman" w:hAnsi="Times New Roman" w:cs="Times New Roman"/>
          <w:i/>
          <w:iCs/>
          <w:color w:val="000000"/>
          <w:sz w:val="4"/>
          <w:szCs w:val="20"/>
          <w:lang w:eastAsia="en-GB"/>
        </w:rPr>
        <w:t xml:space="preserve"> </w:t>
      </w:r>
      <w:r w:rsidR="00893A6E" w:rsidRPr="005631AC">
        <w:rPr>
          <w:rFonts w:ascii="Times New Roman" w:hAnsi="Times New Roman" w:cs="Times New Roman"/>
          <w:i/>
          <w:iCs/>
          <w:color w:val="000000"/>
          <w:sz w:val="20"/>
          <w:szCs w:val="20"/>
          <w:lang w:eastAsia="en-GB"/>
        </w:rPr>
        <w:t>A</w:t>
      </w:r>
      <w:r w:rsidR="00893A6E" w:rsidRPr="005631AC">
        <w:rPr>
          <w:rFonts w:ascii="Times New Roman" w:hAnsi="Times New Roman" w:cs="Times New Roman"/>
          <w:i/>
          <w:iCs/>
          <w:color w:val="000000"/>
          <w:sz w:val="4"/>
          <w:szCs w:val="20"/>
          <w:lang w:eastAsia="en-GB"/>
        </w:rPr>
        <w:t xml:space="preserve"> </w:t>
      </w:r>
      <w:r w:rsidR="00893A6E" w:rsidRPr="005631AC">
        <w:rPr>
          <w:rFonts w:ascii="Times New Roman" w:hAnsi="Times New Roman" w:cs="Times New Roman"/>
          <w:i/>
          <w:iCs/>
          <w:color w:val="000000"/>
          <w:sz w:val="20"/>
          <w:szCs w:val="20"/>
          <w:lang w:eastAsia="en-GB"/>
        </w:rPr>
        <w:t>B</w:t>
      </w:r>
      <w:r w:rsidR="00893A6E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summarized in sec. 27.3 of this report. </w:t>
      </w:r>
      <w:r w:rsidR="00971344">
        <w:rPr>
          <w:rFonts w:ascii="Times New Roman" w:eastAsia="Times New Roman" w:hAnsi="Times New Roman" w:cs="Times New Roman"/>
          <w:sz w:val="20"/>
          <w:szCs w:val="20"/>
          <w:lang w:val="en-GB"/>
        </w:rPr>
        <w:t>Note that t</w:t>
      </w:r>
      <w:r w:rsidR="00971344" w:rsidRPr="00971344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he </w:t>
      </w:r>
      <w:r w:rsidR="00971344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RAN specs use the </w:t>
      </w:r>
      <w:r w:rsidR="00971344" w:rsidRPr="00971344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term </w:t>
      </w:r>
      <w:r w:rsidR="00971344">
        <w:rPr>
          <w:rFonts w:ascii="Times New Roman" w:eastAsia="Times New Roman" w:hAnsi="Times New Roman" w:cs="Times New Roman"/>
          <w:sz w:val="20"/>
          <w:szCs w:val="20"/>
          <w:lang w:val="en-GB"/>
        </w:rPr>
        <w:t>“</w:t>
      </w:r>
      <w:r w:rsidR="00971344" w:rsidRPr="00971344">
        <w:rPr>
          <w:rFonts w:ascii="Times New Roman" w:eastAsia="Times New Roman" w:hAnsi="Times New Roman" w:cs="Times New Roman"/>
          <w:sz w:val="20"/>
          <w:szCs w:val="20"/>
          <w:lang w:val="en-GB"/>
        </w:rPr>
        <w:t>mobile IAB-node</w:t>
      </w:r>
      <w:r w:rsidR="00971344">
        <w:rPr>
          <w:rFonts w:ascii="Times New Roman" w:eastAsia="Times New Roman" w:hAnsi="Times New Roman" w:cs="Times New Roman"/>
          <w:sz w:val="20"/>
          <w:szCs w:val="20"/>
          <w:lang w:val="en-GB"/>
        </w:rPr>
        <w:t>”,</w:t>
      </w:r>
      <w:r w:rsidR="00971344" w:rsidRPr="00971344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="007E3C9C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which is </w:t>
      </w:r>
      <w:r w:rsidR="00F41CDE">
        <w:rPr>
          <w:rFonts w:ascii="Times New Roman" w:eastAsia="Times New Roman" w:hAnsi="Times New Roman" w:cs="Times New Roman"/>
          <w:sz w:val="20"/>
          <w:szCs w:val="20"/>
          <w:lang w:val="en-GB"/>
        </w:rPr>
        <w:t>equivalent</w:t>
      </w:r>
      <w:r w:rsidR="00971344" w:rsidRPr="00971344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to the term </w:t>
      </w:r>
      <w:r w:rsidR="00C2718D">
        <w:rPr>
          <w:rFonts w:ascii="Times New Roman" w:eastAsia="Times New Roman" w:hAnsi="Times New Roman" w:cs="Times New Roman"/>
          <w:sz w:val="20"/>
          <w:szCs w:val="20"/>
          <w:lang w:val="en-GB"/>
        </w:rPr>
        <w:t>“</w:t>
      </w:r>
      <w:r w:rsidR="00971344" w:rsidRPr="00971344">
        <w:rPr>
          <w:rFonts w:ascii="Times New Roman" w:eastAsia="Times New Roman" w:hAnsi="Times New Roman" w:cs="Times New Roman"/>
          <w:sz w:val="20"/>
          <w:szCs w:val="20"/>
          <w:lang w:val="en-GB"/>
        </w:rPr>
        <w:t>MBSR</w:t>
      </w:r>
      <w:r w:rsidR="00C2718D">
        <w:rPr>
          <w:rFonts w:ascii="Times New Roman" w:eastAsia="Times New Roman" w:hAnsi="Times New Roman" w:cs="Times New Roman"/>
          <w:sz w:val="20"/>
          <w:szCs w:val="20"/>
          <w:lang w:val="en-GB"/>
        </w:rPr>
        <w:t>”</w:t>
      </w:r>
      <w:r w:rsidR="00971344" w:rsidRPr="00971344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defined in </w:t>
      </w:r>
      <w:r w:rsidR="007E3C9C">
        <w:rPr>
          <w:rFonts w:ascii="Times New Roman" w:eastAsia="Times New Roman" w:hAnsi="Times New Roman" w:cs="Times New Roman"/>
          <w:sz w:val="20"/>
          <w:szCs w:val="20"/>
          <w:lang w:val="en-GB"/>
        </w:rPr>
        <w:t>SA2/CT</w:t>
      </w:r>
      <w:r w:rsidR="00FF636C">
        <w:rPr>
          <w:rFonts w:ascii="Times New Roman" w:hAnsi="Times New Roman" w:cs="Times New Roman" w:hint="eastAsia"/>
          <w:sz w:val="20"/>
          <w:szCs w:val="20"/>
          <w:lang w:val="en-GB" w:eastAsia="ko-KR"/>
        </w:rPr>
        <w:t>1/CT4</w:t>
      </w:r>
      <w:r w:rsidR="007E3C9C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specs.</w:t>
      </w:r>
    </w:p>
    <w:p w14:paraId="268349C0" w14:textId="77777777" w:rsidR="00893A6E" w:rsidRPr="00893A6E" w:rsidRDefault="00893A6E" w:rsidP="00893A6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r w:rsidRPr="00893A6E">
        <w:rPr>
          <w:rFonts w:ascii="Times New Roman" w:eastAsia="Times New Roman" w:hAnsi="Times New Roman" w:cs="Times New Roman"/>
          <w:b/>
          <w:sz w:val="20"/>
          <w:szCs w:val="20"/>
          <w:lang w:val="en-GB"/>
        </w:rPr>
        <w:t>Description</w:t>
      </w:r>
    </w:p>
    <w:p w14:paraId="15B115E8" w14:textId="76538CBA" w:rsidR="00893A6E" w:rsidRDefault="006B5FE7" w:rsidP="00893A6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From a system architecture </w:t>
      </w:r>
      <w:r w:rsidR="00A97BA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(stage-2) </w:t>
      </w:r>
      <w:r w:rsidR="0044062E">
        <w:rPr>
          <w:rFonts w:ascii="Times New Roman" w:eastAsia="Times New Roman" w:hAnsi="Times New Roman" w:cs="Times New Roman"/>
          <w:sz w:val="20"/>
          <w:szCs w:val="20"/>
          <w:lang w:val="en-GB"/>
        </w:rPr>
        <w:t>perspective, t</w:t>
      </w:r>
      <w:r w:rsidR="005E25FE">
        <w:rPr>
          <w:rFonts w:ascii="Times New Roman" w:eastAsia="Times New Roman" w:hAnsi="Times New Roman" w:cs="Times New Roman"/>
          <w:sz w:val="20"/>
          <w:szCs w:val="20"/>
          <w:lang w:val="en-GB"/>
        </w:rPr>
        <w:t>he main enhancements and</w:t>
      </w:r>
      <w:r w:rsidR="00466870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/or </w:t>
      </w:r>
      <w:r w:rsidR="005E25FE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functionalities </w:t>
      </w:r>
      <w:r w:rsidR="00466870">
        <w:rPr>
          <w:rFonts w:ascii="Times New Roman" w:eastAsia="Times New Roman" w:hAnsi="Times New Roman" w:cs="Times New Roman"/>
          <w:sz w:val="20"/>
          <w:szCs w:val="20"/>
          <w:lang w:val="en-GB"/>
        </w:rPr>
        <w:t>defined</w:t>
      </w:r>
      <w:r w:rsidR="0044062E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="009D7D09">
        <w:rPr>
          <w:rFonts w:ascii="Times New Roman" w:eastAsia="Times New Roman" w:hAnsi="Times New Roman" w:cs="Times New Roman"/>
          <w:sz w:val="20"/>
          <w:szCs w:val="20"/>
          <w:lang w:val="en-GB"/>
        </w:rPr>
        <w:t>to support mobile base station relays</w:t>
      </w:r>
      <w:r w:rsidR="00466870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are summarized below (from [1]</w:t>
      </w:r>
      <w:r w:rsidR="0022554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-</w:t>
      </w:r>
      <w:r w:rsidR="00466870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[</w:t>
      </w:r>
      <w:r w:rsidR="00225542">
        <w:rPr>
          <w:rFonts w:ascii="Times New Roman" w:eastAsia="Times New Roman" w:hAnsi="Times New Roman" w:cs="Times New Roman"/>
          <w:sz w:val="20"/>
          <w:szCs w:val="20"/>
          <w:lang w:val="en-GB"/>
        </w:rPr>
        <w:t>3</w:t>
      </w:r>
      <w:r w:rsidR="00466870">
        <w:rPr>
          <w:rFonts w:ascii="Times New Roman" w:eastAsia="Times New Roman" w:hAnsi="Times New Roman" w:cs="Times New Roman"/>
          <w:sz w:val="20"/>
          <w:szCs w:val="20"/>
          <w:lang w:val="en-GB"/>
        </w:rPr>
        <w:t>])</w:t>
      </w:r>
      <w:r w:rsidR="0044062E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. More </w:t>
      </w:r>
      <w:r w:rsidR="0094025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specific </w:t>
      </w:r>
      <w:r w:rsidR="0044062E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procedures and protocol </w:t>
      </w:r>
      <w:r w:rsidR="0094025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details can be found in </w:t>
      </w:r>
      <w:r w:rsidR="00AC44FA">
        <w:rPr>
          <w:rFonts w:ascii="Times New Roman" w:eastAsia="Times New Roman" w:hAnsi="Times New Roman" w:cs="Times New Roman"/>
          <w:sz w:val="20"/>
          <w:szCs w:val="20"/>
          <w:lang w:val="en-GB"/>
        </w:rPr>
        <w:t>stage-</w:t>
      </w:r>
      <w:r w:rsidR="00225542">
        <w:rPr>
          <w:rFonts w:ascii="Times New Roman" w:eastAsia="Times New Roman" w:hAnsi="Times New Roman" w:cs="Times New Roman"/>
          <w:sz w:val="20"/>
          <w:szCs w:val="20"/>
          <w:lang w:val="en-GB"/>
        </w:rPr>
        <w:t>3/</w:t>
      </w:r>
      <w:r w:rsidR="00C665B4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CT </w:t>
      </w:r>
      <w:r w:rsidR="00940256">
        <w:rPr>
          <w:rFonts w:ascii="Times New Roman" w:eastAsia="Times New Roman" w:hAnsi="Times New Roman" w:cs="Times New Roman"/>
          <w:sz w:val="20"/>
          <w:szCs w:val="20"/>
          <w:lang w:val="en-GB"/>
        </w:rPr>
        <w:t>specs ([</w:t>
      </w:r>
      <w:r w:rsidR="00225542">
        <w:rPr>
          <w:rFonts w:ascii="Times New Roman" w:eastAsia="Times New Roman" w:hAnsi="Times New Roman" w:cs="Times New Roman"/>
          <w:sz w:val="20"/>
          <w:szCs w:val="20"/>
          <w:lang w:val="en-GB"/>
        </w:rPr>
        <w:t>4</w:t>
      </w:r>
      <w:r w:rsidR="00940256">
        <w:rPr>
          <w:rFonts w:ascii="Times New Roman" w:eastAsia="Times New Roman" w:hAnsi="Times New Roman" w:cs="Times New Roman"/>
          <w:sz w:val="20"/>
          <w:szCs w:val="20"/>
          <w:lang w:val="en-GB"/>
        </w:rPr>
        <w:t>]-</w:t>
      </w:r>
      <w:r w:rsidR="008B0811">
        <w:rPr>
          <w:rFonts w:ascii="Times New Roman" w:eastAsia="Times New Roman" w:hAnsi="Times New Roman" w:cs="Times New Roman"/>
          <w:sz w:val="20"/>
          <w:szCs w:val="20"/>
          <w:lang w:val="en-GB"/>
        </w:rPr>
        <w:t>[12])</w:t>
      </w:r>
      <w:r w:rsidR="00AC44FA">
        <w:rPr>
          <w:rFonts w:ascii="Times New Roman" w:eastAsia="Times New Roman" w:hAnsi="Times New Roman" w:cs="Times New Roman"/>
          <w:sz w:val="20"/>
          <w:szCs w:val="20"/>
          <w:lang w:val="en-GB"/>
        </w:rPr>
        <w:t>.</w:t>
      </w:r>
      <w:r w:rsidR="0094025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</w:p>
    <w:p w14:paraId="64380E3F" w14:textId="0B91B4A5" w:rsidR="00BC41B4" w:rsidRPr="00893A6E" w:rsidRDefault="00BC41B4" w:rsidP="00893A6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FD7EB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Some general </w:t>
      </w:r>
      <w:r w:rsidRPr="00FD7EB6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 xml:space="preserve">architecture assumptions </w:t>
      </w:r>
      <w:proofErr w:type="gramStart"/>
      <w:r w:rsidRPr="00FD7EB6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>are:</w:t>
      </w:r>
      <w:proofErr w:type="gramEnd"/>
      <w:r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 xml:space="preserve"> t</w:t>
      </w:r>
      <w:r w:rsidRPr="006C2F4A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 xml:space="preserve">he MBSR uses the IAB architecture and operates as an IAB node (with an IAB-UE and </w:t>
      </w:r>
      <w:proofErr w:type="spellStart"/>
      <w:r w:rsidRPr="006C2F4A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>gNB</w:t>
      </w:r>
      <w:proofErr w:type="spellEnd"/>
      <w:r w:rsidRPr="006C2F4A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>-DU) with mobility</w:t>
      </w:r>
      <w:r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>, using</w:t>
      </w:r>
      <w:r w:rsidRPr="006C2F4A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 xml:space="preserve"> a single hop to the IAB-donor node</w:t>
      </w:r>
      <w:r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 xml:space="preserve">. </w:t>
      </w:r>
      <w:r w:rsidRPr="00AF3E1A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>Roaming of the MBSR is supported, i.e. a MBSR can integrated with a VPLMN's IAB-donor node</w:t>
      </w:r>
      <w:r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>. In addition, r</w:t>
      </w:r>
      <w:r w:rsidRPr="00A43AF8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 xml:space="preserve">egulatory requirements (e.g. emergency services, priority services) </w:t>
      </w:r>
      <w:r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 xml:space="preserve">and LCS </w:t>
      </w:r>
      <w:r w:rsidRPr="00A43AF8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>are supported when UEs access 5GS via a MBSR</w:t>
      </w:r>
      <w:r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>.</w:t>
      </w:r>
    </w:p>
    <w:p w14:paraId="249B467F" w14:textId="635F1AF0" w:rsidR="00684926" w:rsidRPr="00535D52" w:rsidRDefault="00684926" w:rsidP="0068492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Cs/>
          <w:sz w:val="20"/>
          <w:szCs w:val="20"/>
          <w:u w:val="single"/>
          <w:lang w:val="en-GB"/>
        </w:rPr>
      </w:pPr>
      <w:r w:rsidRPr="00535D52">
        <w:rPr>
          <w:rFonts w:ascii="Times New Roman" w:eastAsia="Times New Roman" w:hAnsi="Times New Roman" w:cs="Times New Roman"/>
          <w:bCs/>
          <w:sz w:val="20"/>
          <w:szCs w:val="20"/>
          <w:u w:val="single"/>
          <w:lang w:val="en-GB"/>
        </w:rPr>
        <w:lastRenderedPageBreak/>
        <w:t>MBSR authorization</w:t>
      </w:r>
    </w:p>
    <w:p w14:paraId="7126F4C6" w14:textId="0260FEE4" w:rsidR="00684926" w:rsidRPr="00684926" w:rsidRDefault="00684926" w:rsidP="0068492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</w:pPr>
      <w:r w:rsidRPr="00684926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>For a MBSR, the subscription information stored in the HPLMN indicates whether it is authorized to operate as MBSR, and the corresponding location and time information.</w:t>
      </w:r>
      <w:r w:rsidR="00313A73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 xml:space="preserve"> </w:t>
      </w:r>
      <w:r w:rsidRPr="00684926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 xml:space="preserve">When the MBSR (IAB-UE) performs initial registration with the serving PLMN, it indicates the request to operate as a MBSR. The AMF authorizes the MBSR based on the subscription information and provides MBSR authorized indication to the MBSR node over NAS and NG-RAN over NGAP. </w:t>
      </w:r>
      <w:r w:rsidR="00F34A0B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>U</w:t>
      </w:r>
      <w:r w:rsidR="00F34A0B" w:rsidRPr="00684926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>pon the reception of MBSR authorization indication (authorized)</w:t>
      </w:r>
      <w:r w:rsidR="00F34A0B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>, t</w:t>
      </w:r>
      <w:r w:rsidRPr="00684926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>he MBSR establishes the connection to OAM system using the configuration information for MBSR operation.</w:t>
      </w:r>
    </w:p>
    <w:p w14:paraId="73212E3B" w14:textId="4D676A82" w:rsidR="00D65DBC" w:rsidRDefault="00684926" w:rsidP="00D65DB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</w:pPr>
      <w:r w:rsidRPr="00684926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>If the MBSR operation is not authorized (e.g. due to location or time limitation), the AMF of the MBSR can indicate to the MBSR IAB-UE that it is not allowed to act as an MBSR, as part of registration procedure</w:t>
      </w:r>
      <w:r w:rsidR="00FF636C">
        <w:rPr>
          <w:rFonts w:ascii="Times New Roman" w:hAnsi="Times New Roman" w:cs="Times New Roman" w:hint="eastAsia"/>
          <w:bCs/>
          <w:sz w:val="20"/>
          <w:szCs w:val="20"/>
          <w:lang w:val="en-GB" w:eastAsia="ko-KR"/>
        </w:rPr>
        <w:t xml:space="preserve"> or UE configuration update procedure</w:t>
      </w:r>
      <w:r w:rsidRPr="00684926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>. When the MBSR authorization state changes for a registered MBSR node (either authorized, or not authorized), the AMF updates the MBSR and the NG-RAN accordingly.</w:t>
      </w:r>
    </w:p>
    <w:p w14:paraId="5FEEDD73" w14:textId="77777777" w:rsidR="00A05B70" w:rsidRPr="00C33BBE" w:rsidRDefault="00A05B70" w:rsidP="00A05B7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Cs/>
          <w:sz w:val="20"/>
          <w:szCs w:val="20"/>
          <w:u w:val="single"/>
          <w:lang w:val="en-GB"/>
        </w:rPr>
      </w:pPr>
      <w:r w:rsidRPr="00C33BBE">
        <w:rPr>
          <w:rFonts w:ascii="Times New Roman" w:eastAsia="Times New Roman" w:hAnsi="Times New Roman" w:cs="Times New Roman"/>
          <w:bCs/>
          <w:sz w:val="20"/>
          <w:szCs w:val="20"/>
          <w:u w:val="single"/>
          <w:lang w:val="en-GB"/>
        </w:rPr>
        <w:t>Configuration of the MBSR</w:t>
      </w:r>
    </w:p>
    <w:p w14:paraId="488C100F" w14:textId="6FCBC979" w:rsidR="008E2FC7" w:rsidRPr="00684926" w:rsidRDefault="00A05B70" w:rsidP="00A05B7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</w:pPr>
      <w:proofErr w:type="gramStart"/>
      <w:r w:rsidRPr="00684926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>In order for</w:t>
      </w:r>
      <w:proofErr w:type="gramEnd"/>
      <w:r w:rsidRPr="00684926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 xml:space="preserve"> an MBSR to operate as a mobile IAB node, it receives configuration from the OAM system of the serving PLMN</w:t>
      </w:r>
      <w:r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 xml:space="preserve">. </w:t>
      </w:r>
      <w:r w:rsidR="00C60396" w:rsidRPr="00C60396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>The MBSR IAB-UE establishes a secure and trusted connection to the OAM server only if it is authorized to operate as MBSR in the serving PLMN</w:t>
      </w:r>
      <w:r w:rsidR="00C60396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 xml:space="preserve"> (see above).</w:t>
      </w:r>
      <w:r w:rsidR="00D47D4B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 xml:space="preserve"> </w:t>
      </w:r>
      <w:r w:rsidR="00D47D4B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br/>
      </w:r>
      <w:r w:rsidR="00FF636C">
        <w:rPr>
          <w:rFonts w:ascii="Times New Roman" w:hAnsi="Times New Roman" w:cs="Times New Roman" w:hint="eastAsia"/>
          <w:bCs/>
          <w:sz w:val="20"/>
          <w:szCs w:val="20"/>
          <w:lang w:val="en-GB" w:eastAsia="ko-KR"/>
        </w:rPr>
        <w:t>In case</w:t>
      </w:r>
      <w:r w:rsidR="00FF636C" w:rsidRPr="00684926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 xml:space="preserve"> </w:t>
      </w:r>
      <w:r w:rsidRPr="00684926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 xml:space="preserve">a PDU session is used for the MBSR to access the OAM server, the MBSR establishes a dedicated PDU session for the OAM traffic. </w:t>
      </w:r>
      <w:r w:rsidR="008E2FC7" w:rsidRPr="008E2FC7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 xml:space="preserve">The MBSR can </w:t>
      </w:r>
      <w:r w:rsidR="008E2FC7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 xml:space="preserve">also </w:t>
      </w:r>
      <w:r w:rsidR="008E2FC7" w:rsidRPr="008E2FC7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 xml:space="preserve">be (pre-)configured with UE policy or </w:t>
      </w:r>
      <w:r w:rsidR="00FF636C">
        <w:rPr>
          <w:rFonts w:ascii="Times New Roman" w:hAnsi="Times New Roman" w:cs="Times New Roman" w:hint="eastAsia"/>
          <w:bCs/>
          <w:sz w:val="20"/>
          <w:szCs w:val="20"/>
          <w:lang w:val="en-GB" w:eastAsia="ko-KR"/>
        </w:rPr>
        <w:t xml:space="preserve">be </w:t>
      </w:r>
      <w:r w:rsidR="008E2FC7" w:rsidRPr="008E2FC7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>provisioned using existing UE Policy mechanism including the OAM access PDU session parameters for the authorized PLMNs</w:t>
      </w:r>
      <w:r w:rsidR="008C78F4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>.</w:t>
      </w:r>
      <w:r w:rsidR="00D269D1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 xml:space="preserve"> </w:t>
      </w:r>
    </w:p>
    <w:p w14:paraId="06229F22" w14:textId="6396BF69" w:rsidR="00684926" w:rsidRPr="00943A4E" w:rsidRDefault="00684926" w:rsidP="0068492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Cs/>
          <w:sz w:val="20"/>
          <w:szCs w:val="20"/>
          <w:u w:val="single"/>
          <w:lang w:val="en-GB"/>
        </w:rPr>
      </w:pPr>
      <w:r w:rsidRPr="00943A4E">
        <w:rPr>
          <w:rFonts w:ascii="Times New Roman" w:eastAsia="Times New Roman" w:hAnsi="Times New Roman" w:cs="Times New Roman"/>
          <w:bCs/>
          <w:sz w:val="20"/>
          <w:szCs w:val="20"/>
          <w:u w:val="single"/>
          <w:lang w:val="en-GB"/>
        </w:rPr>
        <w:t>Control of UE access to MBSR</w:t>
      </w:r>
    </w:p>
    <w:p w14:paraId="793F872E" w14:textId="0D7D6C68" w:rsidR="00684926" w:rsidRPr="00684926" w:rsidRDefault="004B1075" w:rsidP="0068492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>E</w:t>
      </w:r>
      <w:r w:rsidR="00684926" w:rsidRPr="00684926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>xisting CAG mechanism</w:t>
      </w:r>
      <w:r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>s</w:t>
      </w:r>
      <w:r w:rsidR="00684926" w:rsidRPr="00684926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 xml:space="preserve"> can be used for managing UE's access to MBSR, with additional considerations:</w:t>
      </w:r>
    </w:p>
    <w:p w14:paraId="1531F9E2" w14:textId="76EDC856" w:rsidR="00684926" w:rsidRPr="00DD6791" w:rsidRDefault="00684926" w:rsidP="00DD6791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ind w:left="360" w:hanging="360"/>
        <w:textAlignment w:val="baseline"/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</w:pPr>
      <w:r w:rsidRPr="00DD6791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>When the MBSR is allowed to operate as a</w:t>
      </w:r>
      <w:r w:rsidR="00080566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 xml:space="preserve"> mobile</w:t>
      </w:r>
      <w:r w:rsidRPr="00DD6791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 xml:space="preserve"> IAB node for a PLMN, the MBSR is configured</w:t>
      </w:r>
      <w:r w:rsidR="00080566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 xml:space="preserve"> </w:t>
      </w:r>
      <w:r w:rsidRPr="00DD6791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 xml:space="preserve">with a CAG identifier which is unique within the scope of this PLMN. </w:t>
      </w:r>
      <w:r w:rsidR="008B782E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>T</w:t>
      </w:r>
      <w:r w:rsidRPr="00DD6791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 xml:space="preserve">he MBSR </w:t>
      </w:r>
      <w:r w:rsidR="008B782E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 xml:space="preserve">can also be </w:t>
      </w:r>
      <w:r w:rsidRPr="00DD6791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 xml:space="preserve">(pre-)configured with </w:t>
      </w:r>
      <w:r w:rsidR="002245CD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>a</w:t>
      </w:r>
      <w:r w:rsidRPr="00DD6791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 xml:space="preserve"> PLMN list in which </w:t>
      </w:r>
      <w:r w:rsidR="002245CD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>it</w:t>
      </w:r>
      <w:r w:rsidRPr="00DD6791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 xml:space="preserve"> is allowed to operate, </w:t>
      </w:r>
      <w:r w:rsidR="007E2279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 xml:space="preserve">with </w:t>
      </w:r>
      <w:r w:rsidRPr="00DD6791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>corresponding CAG Identifier per PLMN.</w:t>
      </w:r>
    </w:p>
    <w:p w14:paraId="30196624" w14:textId="5FA1310B" w:rsidR="00684926" w:rsidRPr="005A2843" w:rsidRDefault="00FC2279" w:rsidP="00242408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ind w:left="360" w:hanging="360"/>
        <w:textAlignment w:val="baseline"/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 xml:space="preserve">UE, </w:t>
      </w:r>
      <w:r w:rsidR="00684926" w:rsidRPr="005A2843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>NG-RAN and 5GC support the UE access control based on the CAG identifier associated with the MBSR cell and the allowed CAG identifiers for the UE that supports CAG functionality.</w:t>
      </w:r>
      <w:r w:rsidR="005A2843" w:rsidRPr="005A2843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 xml:space="preserve"> </w:t>
      </w:r>
    </w:p>
    <w:p w14:paraId="597036D0" w14:textId="6723B421" w:rsidR="00684926" w:rsidRDefault="00684926" w:rsidP="00DD6791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ind w:left="360" w:hanging="360"/>
        <w:textAlignment w:val="baseline"/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</w:pPr>
      <w:r w:rsidRPr="00DD6791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 xml:space="preserve">Time duration restriction </w:t>
      </w:r>
      <w:r w:rsidR="00CF1059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>can also</w:t>
      </w:r>
      <w:r w:rsidRPr="00DD6791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 xml:space="preserve"> be provided</w:t>
      </w:r>
      <w:r w:rsidR="002B20D8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>,</w:t>
      </w:r>
      <w:r w:rsidRPr="00DD6791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 xml:space="preserve"> together with the CAG Identifier(s)</w:t>
      </w:r>
      <w:r w:rsidR="002B20D8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>,</w:t>
      </w:r>
      <w:r w:rsidRPr="00DD6791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 xml:space="preserve"> for the MBSR(s) that the UE can access</w:t>
      </w:r>
      <w:r w:rsidR="00FC2279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 xml:space="preserve"> to</w:t>
      </w:r>
      <w:r w:rsidRPr="00DD6791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>. The enhanced Allowed CAG list will be provided to UE and AMF for enforcement, to make sure that UE</w:t>
      </w:r>
      <w:r w:rsidR="00352DB9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 xml:space="preserve">s do no </w:t>
      </w:r>
      <w:r w:rsidRPr="00DD6791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 xml:space="preserve">access the MBSR cell outside of the </w:t>
      </w:r>
      <w:r w:rsidR="00352DB9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 xml:space="preserve">allowed </w:t>
      </w:r>
      <w:r w:rsidRPr="00DD6791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>time duration.</w:t>
      </w:r>
    </w:p>
    <w:p w14:paraId="255B7582" w14:textId="5DDC4040" w:rsidR="007D3A39" w:rsidRPr="007D3A39" w:rsidRDefault="007D3A39" w:rsidP="007D3A3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</w:pPr>
      <w:r w:rsidRPr="007D3A39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 xml:space="preserve">For </w:t>
      </w:r>
      <w:r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>a</w:t>
      </w:r>
      <w:r w:rsidRPr="007D3A39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 xml:space="preserve"> UE that does not support CAG functionality, </w:t>
      </w:r>
      <w:r w:rsidR="00571E5C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 xml:space="preserve">UE, </w:t>
      </w:r>
      <w:r w:rsidRPr="007D3A39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 xml:space="preserve">NG-RAN and 5GC </w:t>
      </w:r>
      <w:r w:rsidR="004B1075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>can</w:t>
      </w:r>
      <w:r w:rsidRPr="007D3A39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 xml:space="preserve"> use other existing mechanism</w:t>
      </w:r>
      <w:r w:rsidR="004B1075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>s</w:t>
      </w:r>
      <w:r w:rsidRPr="007D3A39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 xml:space="preserve"> e.g. forbidden Tracking Area, to manage </w:t>
      </w:r>
      <w:r w:rsidR="004B1075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>UE</w:t>
      </w:r>
      <w:r w:rsidRPr="007D3A39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 xml:space="preserve"> access to MBSR.</w:t>
      </w:r>
    </w:p>
    <w:p w14:paraId="259E5C9B" w14:textId="61203A36" w:rsidR="000448B1" w:rsidRPr="000448B1" w:rsidRDefault="000448B1" w:rsidP="000448B1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outlineLvl w:val="1"/>
        <w:rPr>
          <w:rFonts w:ascii="Times New Roman" w:eastAsia="SimSun" w:hAnsi="Times New Roman" w:cs="Times New Roman"/>
          <w:sz w:val="20"/>
          <w:szCs w:val="12"/>
          <w:u w:val="single"/>
          <w:lang w:val="en-GB" w:eastAsia="ko-KR"/>
        </w:rPr>
      </w:pPr>
      <w:bookmarkStart w:id="1" w:name="_Toc153792625"/>
      <w:r w:rsidRPr="000448B1">
        <w:rPr>
          <w:rFonts w:ascii="Times New Roman" w:eastAsia="SimSun" w:hAnsi="Times New Roman" w:cs="Times New Roman"/>
          <w:sz w:val="20"/>
          <w:szCs w:val="12"/>
          <w:u w:val="single"/>
          <w:lang w:val="en-GB" w:eastAsia="ko-KR"/>
        </w:rPr>
        <w:t xml:space="preserve">Location Service </w:t>
      </w:r>
      <w:bookmarkEnd w:id="1"/>
      <w:r w:rsidR="00D96291">
        <w:rPr>
          <w:rFonts w:ascii="Times New Roman" w:eastAsia="SimSun" w:hAnsi="Times New Roman" w:cs="Times New Roman"/>
          <w:sz w:val="20"/>
          <w:szCs w:val="12"/>
          <w:u w:val="single"/>
          <w:lang w:val="en-GB" w:eastAsia="ko-KR"/>
        </w:rPr>
        <w:t>and Privacy check</w:t>
      </w:r>
    </w:p>
    <w:p w14:paraId="47536FBD" w14:textId="1D78AA43" w:rsidR="000448B1" w:rsidRPr="00F54CE0" w:rsidRDefault="009E0637" w:rsidP="000448B1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  <w:bookmarkStart w:id="2" w:name="_CR5_9_1"/>
      <w:bookmarkEnd w:id="2"/>
      <w:r>
        <w:rPr>
          <w:rFonts w:ascii="Times New Roman" w:eastAsia="SimSun" w:hAnsi="Times New Roman" w:cs="Times New Roman"/>
          <w:sz w:val="20"/>
          <w:szCs w:val="20"/>
          <w:lang w:val="en-GB" w:eastAsia="ko-KR"/>
        </w:rPr>
        <w:t>T</w:t>
      </w:r>
      <w:r w:rsidR="000448B1" w:rsidRPr="00F54CE0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he location service procedures </w:t>
      </w:r>
      <w:r w:rsidR="000448B1">
        <w:rPr>
          <w:rFonts w:ascii="Times New Roman" w:eastAsia="SimSun" w:hAnsi="Times New Roman" w:cs="Times New Roman"/>
          <w:sz w:val="20"/>
          <w:szCs w:val="20"/>
          <w:lang w:val="en-GB" w:eastAsia="ko-KR"/>
        </w:rPr>
        <w:t>have</w:t>
      </w:r>
      <w:r w:rsidR="000448B1" w:rsidRPr="00F54CE0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be</w:t>
      </w:r>
      <w:r w:rsidR="000448B1">
        <w:rPr>
          <w:rFonts w:ascii="Times New Roman" w:eastAsia="SimSun" w:hAnsi="Times New Roman" w:cs="Times New Roman"/>
          <w:sz w:val="20"/>
          <w:szCs w:val="20"/>
          <w:lang w:val="en-GB" w:eastAsia="ko-KR"/>
        </w:rPr>
        <w:t>en</w:t>
      </w:r>
      <w:r w:rsidR="000448B1" w:rsidRPr="00F54CE0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enhanced</w:t>
      </w:r>
      <w:r w:rsidR="000448B1">
        <w:rPr>
          <w:rFonts w:ascii="Times New Roman" w:eastAsia="SimSun" w:hAnsi="Times New Roman" w:cs="Times New Roman"/>
          <w:sz w:val="20"/>
          <w:szCs w:val="20"/>
          <w:lang w:val="en-GB" w:eastAsia="ko-KR"/>
        </w:rPr>
        <w:t>, including</w:t>
      </w:r>
      <w:r w:rsidR="00BD2575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the following</w:t>
      </w:r>
      <w:r w:rsidR="000448B1" w:rsidRPr="00F54CE0">
        <w:rPr>
          <w:rFonts w:ascii="Times New Roman" w:eastAsia="SimSun" w:hAnsi="Times New Roman" w:cs="Times New Roman"/>
          <w:sz w:val="20"/>
          <w:szCs w:val="20"/>
          <w:lang w:val="en-GB" w:eastAsia="ko-KR"/>
        </w:rPr>
        <w:t>:</w:t>
      </w:r>
    </w:p>
    <w:p w14:paraId="0BF5CFF1" w14:textId="77FD1540" w:rsidR="000448B1" w:rsidRPr="00F54CE0" w:rsidRDefault="000448B1" w:rsidP="002D6692">
      <w:pPr>
        <w:overflowPunct w:val="0"/>
        <w:autoSpaceDE w:val="0"/>
        <w:autoSpaceDN w:val="0"/>
        <w:adjustRightInd w:val="0"/>
        <w:spacing w:after="180" w:line="240" w:lineRule="auto"/>
        <w:ind w:left="284" w:hanging="284"/>
        <w:rPr>
          <w:rFonts w:ascii="Times New Roman" w:eastAsia="Calibri" w:hAnsi="Times New Roman" w:cs="Times New Roman"/>
          <w:sz w:val="20"/>
          <w:szCs w:val="20"/>
          <w:lang w:eastAsia="ko-KR"/>
        </w:rPr>
      </w:pPr>
      <w:r w:rsidRPr="00F54CE0">
        <w:rPr>
          <w:rFonts w:ascii="Times New Roman" w:eastAsia="Calibri" w:hAnsi="Times New Roman" w:cs="Times New Roman"/>
          <w:sz w:val="20"/>
          <w:szCs w:val="20"/>
          <w:lang w:eastAsia="ko-KR"/>
        </w:rPr>
        <w:t>-</w:t>
      </w:r>
      <w:r w:rsidRPr="00F54CE0">
        <w:rPr>
          <w:rFonts w:ascii="Times New Roman" w:eastAsia="Calibri" w:hAnsi="Times New Roman" w:cs="Times New Roman"/>
          <w:sz w:val="20"/>
          <w:szCs w:val="20"/>
          <w:lang w:eastAsia="ko-KR"/>
        </w:rPr>
        <w:tab/>
        <w:t>The MBSR which performed the location service procedures for the UE includes its cell ID in the reported UL positioning measurement.</w:t>
      </w:r>
      <w:r w:rsidR="00580D72">
        <w:rPr>
          <w:rFonts w:ascii="Times New Roman" w:eastAsia="Calibri" w:hAnsi="Times New Roman" w:cs="Times New Roman"/>
          <w:sz w:val="20"/>
          <w:szCs w:val="20"/>
          <w:lang w:eastAsia="ko-KR"/>
        </w:rPr>
        <w:t xml:space="preserve"> </w:t>
      </w:r>
      <w:r w:rsidRPr="00F54CE0">
        <w:rPr>
          <w:rFonts w:ascii="Times New Roman" w:eastAsia="Calibri" w:hAnsi="Times New Roman" w:cs="Times New Roman"/>
          <w:sz w:val="20"/>
          <w:szCs w:val="20"/>
          <w:lang w:eastAsia="ko-KR"/>
        </w:rPr>
        <w:t>The AMF serving the UE provides</w:t>
      </w:r>
      <w:r w:rsidR="00FD64DF">
        <w:rPr>
          <w:rFonts w:ascii="Times New Roman" w:eastAsia="Calibri" w:hAnsi="Times New Roman" w:cs="Times New Roman"/>
          <w:sz w:val="20"/>
          <w:szCs w:val="20"/>
          <w:lang w:eastAsia="ko-KR"/>
        </w:rPr>
        <w:t xml:space="preserve"> </w:t>
      </w:r>
      <w:r w:rsidR="00FD64DF" w:rsidRPr="00F54CE0">
        <w:rPr>
          <w:rFonts w:ascii="Times New Roman" w:eastAsia="Calibri" w:hAnsi="Times New Roman" w:cs="Times New Roman"/>
          <w:sz w:val="20"/>
          <w:szCs w:val="20"/>
          <w:lang w:eastAsia="ko-KR"/>
        </w:rPr>
        <w:t>to the LMF</w:t>
      </w:r>
      <w:r w:rsidRPr="00F54CE0">
        <w:rPr>
          <w:rFonts w:ascii="Times New Roman" w:eastAsia="Calibri" w:hAnsi="Times New Roman" w:cs="Times New Roman"/>
          <w:sz w:val="20"/>
          <w:szCs w:val="20"/>
          <w:lang w:eastAsia="ko-KR"/>
        </w:rPr>
        <w:t xml:space="preserve"> the cell ID of serving cell of the UE and indicates, if possible, that </w:t>
      </w:r>
      <w:r w:rsidR="009943A4">
        <w:rPr>
          <w:rFonts w:ascii="Times New Roman" w:eastAsia="Calibri" w:hAnsi="Times New Roman" w:cs="Times New Roman"/>
          <w:sz w:val="20"/>
          <w:szCs w:val="20"/>
          <w:lang w:eastAsia="ko-KR"/>
        </w:rPr>
        <w:t>it</w:t>
      </w:r>
      <w:r w:rsidRPr="00F54CE0">
        <w:rPr>
          <w:rFonts w:ascii="Times New Roman" w:eastAsia="Calibri" w:hAnsi="Times New Roman" w:cs="Times New Roman"/>
          <w:sz w:val="20"/>
          <w:szCs w:val="20"/>
          <w:lang w:eastAsia="ko-KR"/>
        </w:rPr>
        <w:t xml:space="preserve"> belongs to a MBSR</w:t>
      </w:r>
      <w:r>
        <w:rPr>
          <w:rFonts w:ascii="Times New Roman" w:eastAsia="Calibri" w:hAnsi="Times New Roman" w:cs="Times New Roman"/>
          <w:sz w:val="20"/>
          <w:szCs w:val="20"/>
          <w:lang w:eastAsia="ko-KR"/>
        </w:rPr>
        <w:t xml:space="preserve">, together </w:t>
      </w:r>
      <w:r w:rsidRPr="00F54CE0">
        <w:rPr>
          <w:rFonts w:ascii="Times New Roman" w:eastAsia="Calibri" w:hAnsi="Times New Roman" w:cs="Times New Roman"/>
          <w:sz w:val="20"/>
          <w:szCs w:val="20"/>
          <w:lang w:eastAsia="ko-KR"/>
        </w:rPr>
        <w:t xml:space="preserve">with the additional ULI </w:t>
      </w:r>
      <w:r w:rsidR="00FF636C">
        <w:rPr>
          <w:rFonts w:ascii="Times New Roman" w:hAnsi="Times New Roman" w:cs="Times New Roman" w:hint="eastAsia"/>
          <w:sz w:val="20"/>
          <w:szCs w:val="20"/>
          <w:lang w:eastAsia="ko-KR"/>
        </w:rPr>
        <w:t>(User Location Information)</w:t>
      </w:r>
      <w:r w:rsidR="00FF636C" w:rsidRPr="00F54CE0">
        <w:rPr>
          <w:rFonts w:ascii="Times New Roman" w:eastAsia="Calibri" w:hAnsi="Times New Roman" w:cs="Times New Roman"/>
          <w:sz w:val="20"/>
          <w:szCs w:val="20"/>
          <w:lang w:eastAsia="ko-KR"/>
        </w:rPr>
        <w:t xml:space="preserve"> </w:t>
      </w:r>
      <w:r w:rsidRPr="00F54CE0">
        <w:rPr>
          <w:rFonts w:ascii="Times New Roman" w:eastAsia="Calibri" w:hAnsi="Times New Roman" w:cs="Times New Roman"/>
          <w:sz w:val="20"/>
          <w:szCs w:val="20"/>
          <w:lang w:eastAsia="ko-KR"/>
        </w:rPr>
        <w:t>received from NG-RAN.</w:t>
      </w:r>
    </w:p>
    <w:p w14:paraId="081E520E" w14:textId="3CA7098C" w:rsidR="000448B1" w:rsidRDefault="000448B1" w:rsidP="002D6692">
      <w:pPr>
        <w:overflowPunct w:val="0"/>
        <w:autoSpaceDE w:val="0"/>
        <w:autoSpaceDN w:val="0"/>
        <w:adjustRightInd w:val="0"/>
        <w:spacing w:after="180" w:line="240" w:lineRule="auto"/>
        <w:ind w:left="284" w:hanging="284"/>
        <w:rPr>
          <w:rFonts w:ascii="Times New Roman" w:eastAsia="Calibri" w:hAnsi="Times New Roman" w:cs="Times New Roman"/>
          <w:sz w:val="20"/>
          <w:szCs w:val="20"/>
          <w:lang w:eastAsia="ko-KR"/>
        </w:rPr>
      </w:pPr>
      <w:r w:rsidRPr="00F54CE0">
        <w:rPr>
          <w:rFonts w:ascii="Times New Roman" w:eastAsia="Calibri" w:hAnsi="Times New Roman" w:cs="Times New Roman"/>
          <w:sz w:val="20"/>
          <w:szCs w:val="20"/>
          <w:lang w:eastAsia="ko-KR"/>
        </w:rPr>
        <w:t>-</w:t>
      </w:r>
      <w:r w:rsidRPr="00F54CE0">
        <w:rPr>
          <w:rFonts w:ascii="Times New Roman" w:eastAsia="Calibri" w:hAnsi="Times New Roman" w:cs="Times New Roman"/>
          <w:sz w:val="20"/>
          <w:szCs w:val="20"/>
          <w:lang w:eastAsia="ko-KR"/>
        </w:rPr>
        <w:tab/>
      </w:r>
      <w:r>
        <w:rPr>
          <w:rFonts w:ascii="Times New Roman" w:eastAsia="Calibri" w:hAnsi="Times New Roman" w:cs="Times New Roman"/>
          <w:sz w:val="20"/>
          <w:szCs w:val="20"/>
          <w:lang w:eastAsia="ko-KR"/>
        </w:rPr>
        <w:t>T</w:t>
      </w:r>
      <w:r w:rsidRPr="00F54CE0">
        <w:rPr>
          <w:rFonts w:ascii="Times New Roman" w:eastAsia="Calibri" w:hAnsi="Times New Roman" w:cs="Times New Roman"/>
          <w:sz w:val="20"/>
          <w:szCs w:val="20"/>
          <w:lang w:eastAsia="ko-KR"/>
        </w:rPr>
        <w:t>he LMF uses the reported cell IDs to derive whether the cell ID(s) corresponds to a MBSR.</w:t>
      </w:r>
      <w:r w:rsidR="00AE1BFE">
        <w:rPr>
          <w:rFonts w:ascii="Times New Roman" w:eastAsia="Calibri" w:hAnsi="Times New Roman" w:cs="Times New Roman"/>
          <w:sz w:val="20"/>
          <w:szCs w:val="20"/>
          <w:lang w:eastAsia="ko-KR"/>
        </w:rPr>
        <w:t xml:space="preserve"> </w:t>
      </w:r>
      <w:r w:rsidRPr="00F54CE0">
        <w:rPr>
          <w:rFonts w:ascii="Times New Roman" w:eastAsia="Calibri" w:hAnsi="Times New Roman" w:cs="Times New Roman"/>
          <w:sz w:val="20"/>
          <w:szCs w:val="20"/>
          <w:lang w:eastAsia="ko-KR"/>
        </w:rPr>
        <w:t xml:space="preserve">The LMF can derive the location and velocity of the MBSR by triggering the </w:t>
      </w:r>
      <w:proofErr w:type="spellStart"/>
      <w:r w:rsidRPr="00F54CE0">
        <w:rPr>
          <w:rFonts w:ascii="Times New Roman" w:eastAsia="Calibri" w:hAnsi="Times New Roman" w:cs="Times New Roman"/>
          <w:sz w:val="20"/>
          <w:szCs w:val="20"/>
          <w:lang w:eastAsia="ko-KR"/>
        </w:rPr>
        <w:t>gNB</w:t>
      </w:r>
      <w:proofErr w:type="spellEnd"/>
      <w:r w:rsidRPr="00F54CE0">
        <w:rPr>
          <w:rFonts w:ascii="Times New Roman" w:eastAsia="Calibri" w:hAnsi="Times New Roman" w:cs="Times New Roman"/>
          <w:sz w:val="20"/>
          <w:szCs w:val="20"/>
          <w:lang w:eastAsia="ko-KR"/>
        </w:rPr>
        <w:t xml:space="preserve"> serving the </w:t>
      </w:r>
      <w:proofErr w:type="spellStart"/>
      <w:r w:rsidRPr="00F54CE0">
        <w:rPr>
          <w:rFonts w:ascii="Times New Roman" w:eastAsia="Calibri" w:hAnsi="Times New Roman" w:cs="Times New Roman"/>
          <w:sz w:val="20"/>
          <w:szCs w:val="20"/>
          <w:lang w:eastAsia="ko-KR"/>
        </w:rPr>
        <w:t>MBSR</w:t>
      </w:r>
      <w:proofErr w:type="spellEnd"/>
      <w:r w:rsidRPr="00F54CE0">
        <w:rPr>
          <w:rFonts w:ascii="Times New Roman" w:eastAsia="Calibri" w:hAnsi="Times New Roman" w:cs="Times New Roman"/>
          <w:sz w:val="20"/>
          <w:szCs w:val="20"/>
          <w:lang w:eastAsia="ko-KR"/>
        </w:rPr>
        <w:t xml:space="preserve"> using </w:t>
      </w:r>
      <w:proofErr w:type="spellStart"/>
      <w:r w:rsidRPr="00F54CE0">
        <w:rPr>
          <w:rFonts w:ascii="Times New Roman" w:eastAsia="Calibri" w:hAnsi="Times New Roman" w:cs="Times New Roman"/>
          <w:sz w:val="20"/>
          <w:szCs w:val="20"/>
          <w:lang w:eastAsia="ko-KR"/>
        </w:rPr>
        <w:t>NRPPa</w:t>
      </w:r>
      <w:proofErr w:type="spellEnd"/>
      <w:r w:rsidRPr="00F54CE0">
        <w:rPr>
          <w:rFonts w:ascii="Times New Roman" w:eastAsia="Calibri" w:hAnsi="Times New Roman" w:cs="Times New Roman"/>
          <w:sz w:val="20"/>
          <w:szCs w:val="20"/>
          <w:lang w:eastAsia="ko-KR"/>
        </w:rPr>
        <w:t xml:space="preserve"> or by requesting the GMLC to derive the location of the MBSR (UE) using the UE-ID of the MBSR. </w:t>
      </w:r>
      <w:bookmarkStart w:id="3" w:name="_CR5_9_3"/>
      <w:bookmarkEnd w:id="3"/>
    </w:p>
    <w:p w14:paraId="0E3E955E" w14:textId="439BDC05" w:rsidR="000448B1" w:rsidRPr="00F54CE0" w:rsidRDefault="000448B1" w:rsidP="002D6692">
      <w:pPr>
        <w:overflowPunct w:val="0"/>
        <w:autoSpaceDE w:val="0"/>
        <w:autoSpaceDN w:val="0"/>
        <w:adjustRightInd w:val="0"/>
        <w:spacing w:after="180" w:line="240" w:lineRule="auto"/>
        <w:ind w:left="284" w:hanging="284"/>
        <w:rPr>
          <w:rFonts w:ascii="Times New Roman" w:eastAsia="Calibri" w:hAnsi="Times New Roman" w:cs="Times New Roman"/>
          <w:sz w:val="20"/>
          <w:szCs w:val="20"/>
          <w:lang w:eastAsia="ko-KR"/>
        </w:rPr>
      </w:pPr>
      <w:r>
        <w:rPr>
          <w:rFonts w:ascii="Times New Roman" w:eastAsia="Calibri" w:hAnsi="Times New Roman" w:cs="Times New Roman"/>
          <w:sz w:val="20"/>
          <w:szCs w:val="20"/>
          <w:lang w:eastAsia="ko-KR"/>
        </w:rPr>
        <w:t>-</w:t>
      </w:r>
      <w:r>
        <w:rPr>
          <w:rFonts w:ascii="Times New Roman" w:eastAsia="Calibri" w:hAnsi="Times New Roman" w:cs="Times New Roman"/>
          <w:sz w:val="20"/>
          <w:szCs w:val="20"/>
          <w:lang w:eastAsia="ko-KR"/>
        </w:rPr>
        <w:tab/>
      </w:r>
      <w:r w:rsidRPr="00F54CE0">
        <w:rPr>
          <w:rFonts w:ascii="Times New Roman" w:eastAsia="SimSun" w:hAnsi="Times New Roman" w:cs="Times New Roman"/>
          <w:sz w:val="20"/>
          <w:szCs w:val="20"/>
          <w:lang w:val="en-GB" w:eastAsia="ko-KR"/>
        </w:rPr>
        <w:t>If the positioning of the MBSR is performed for the location estimation of the MBSR act</w:t>
      </w:r>
      <w:r w:rsidR="00D8460C">
        <w:rPr>
          <w:rFonts w:ascii="Times New Roman" w:eastAsia="SimSun" w:hAnsi="Times New Roman" w:cs="Times New Roman"/>
          <w:sz w:val="20"/>
          <w:szCs w:val="20"/>
          <w:lang w:val="en-GB" w:eastAsia="ko-KR"/>
        </w:rPr>
        <w:t>ing</w:t>
      </w:r>
      <w:r w:rsidRPr="00F54CE0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as a normal UE</w:t>
      </w:r>
      <w:r w:rsidR="00965972">
        <w:rPr>
          <w:rFonts w:ascii="Times New Roman" w:eastAsia="SimSun" w:hAnsi="Times New Roman" w:cs="Times New Roman"/>
          <w:sz w:val="20"/>
          <w:szCs w:val="20"/>
          <w:lang w:val="en-GB" w:eastAsia="ko-KR"/>
        </w:rPr>
        <w:t>,</w:t>
      </w:r>
      <w:r w:rsidRPr="00F54CE0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not authorized to operate as MBSR based on the subscription information, the UE privacy check procedure is performed.</w:t>
      </w:r>
      <w:r w:rsidR="009943A4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Otherwise, </w:t>
      </w:r>
      <w:r w:rsidR="009943A4" w:rsidRPr="00F54CE0">
        <w:rPr>
          <w:rFonts w:ascii="Times New Roman" w:eastAsia="SimSun" w:hAnsi="Times New Roman" w:cs="Times New Roman"/>
          <w:sz w:val="20"/>
          <w:szCs w:val="20"/>
          <w:lang w:val="en-GB" w:eastAsia="ko-KR"/>
        </w:rPr>
        <w:t>the privacy check is skipped for the MBSR.</w:t>
      </w:r>
    </w:p>
    <w:p w14:paraId="1963D2E5" w14:textId="77777777" w:rsidR="000448B1" w:rsidRDefault="000448B1" w:rsidP="00893A6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</w:pPr>
    </w:p>
    <w:p w14:paraId="63B13F03" w14:textId="77777777" w:rsidR="00893A6E" w:rsidRPr="00893A6E" w:rsidRDefault="00893A6E" w:rsidP="00893A6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r w:rsidRPr="00893A6E">
        <w:rPr>
          <w:rFonts w:ascii="Times New Roman" w:eastAsia="Times New Roman" w:hAnsi="Times New Roman" w:cs="Times New Roman"/>
          <w:b/>
          <w:sz w:val="20"/>
          <w:szCs w:val="20"/>
          <w:lang w:val="en-GB"/>
        </w:rPr>
        <w:t>References</w:t>
      </w:r>
    </w:p>
    <w:p w14:paraId="6FC2DC9D" w14:textId="25247704" w:rsidR="00B20C5D" w:rsidRPr="00B20C5D" w:rsidRDefault="00B20C5D" w:rsidP="00B20C5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0C5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lastRenderedPageBreak/>
        <w:t xml:space="preserve">[1] </w:t>
      </w:r>
      <w:r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TS </w:t>
      </w:r>
      <w:r w:rsidRPr="00B20C5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23.501</w:t>
      </w:r>
      <w:r w:rsidRPr="00B20C5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System architecture for the 5G System (5GS)</w:t>
      </w:r>
    </w:p>
    <w:p w14:paraId="2151999F" w14:textId="64F298BF" w:rsidR="00B20C5D" w:rsidRPr="00B20C5D" w:rsidRDefault="00B20C5D" w:rsidP="00B20C5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0C5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[</w:t>
      </w:r>
      <w:r w:rsidR="003B0681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2</w:t>
      </w:r>
      <w:r w:rsidRPr="00B20C5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] </w:t>
      </w:r>
      <w:r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TS </w:t>
      </w:r>
      <w:r w:rsidRPr="00B20C5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23.273</w:t>
      </w:r>
      <w:r w:rsidRPr="00B20C5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5G System (5GS) Location Services (LCS); Stage 2</w:t>
      </w:r>
    </w:p>
    <w:p w14:paraId="25804336" w14:textId="68E16C4E" w:rsidR="003B0681" w:rsidRPr="00B20C5D" w:rsidRDefault="003B0681" w:rsidP="003B068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0C5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[</w:t>
      </w:r>
      <w:r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3</w:t>
      </w:r>
      <w:r w:rsidRPr="00B20C5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] </w:t>
      </w:r>
      <w:r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TS </w:t>
      </w:r>
      <w:r w:rsidRPr="00B20C5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23.502</w:t>
      </w:r>
      <w:r w:rsidRPr="00B20C5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Procedures for the 5G System (5GS)</w:t>
      </w:r>
    </w:p>
    <w:p w14:paraId="718500AA" w14:textId="61F8CBDC" w:rsidR="00B20C5D" w:rsidRPr="00B20C5D" w:rsidRDefault="00B20C5D" w:rsidP="00B20C5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0C5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[4] </w:t>
      </w:r>
      <w:r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TS </w:t>
      </w:r>
      <w:r w:rsidRPr="00B20C5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24.501</w:t>
      </w:r>
      <w:r w:rsidRPr="00B20C5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Non-Access-Stratum (NAS) protocol for 5G System (5GS); Stage 3</w:t>
      </w:r>
    </w:p>
    <w:p w14:paraId="00AE42C5" w14:textId="20B1B46E" w:rsidR="00B20C5D" w:rsidRPr="00B20C5D" w:rsidRDefault="00B20C5D" w:rsidP="00B20C5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0C5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[5] </w:t>
      </w:r>
      <w:r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TS </w:t>
      </w:r>
      <w:r w:rsidRPr="00B20C5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29.502</w:t>
      </w:r>
      <w:r w:rsidRPr="00B20C5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5G System; Session Management Services; Stage 3</w:t>
      </w:r>
    </w:p>
    <w:p w14:paraId="38443990" w14:textId="5C639CF3" w:rsidR="00B20C5D" w:rsidRDefault="00B20C5D" w:rsidP="00B20C5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0C5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[6] </w:t>
      </w:r>
      <w:r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TS </w:t>
      </w:r>
      <w:r w:rsidRPr="00B20C5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29.503</w:t>
      </w:r>
      <w:r w:rsidRPr="00B20C5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5G System; Unified Data Management Services; Stage 3</w:t>
      </w:r>
    </w:p>
    <w:p w14:paraId="32920A94" w14:textId="6F26659F" w:rsidR="00566047" w:rsidRPr="00B20C5D" w:rsidRDefault="00566047" w:rsidP="00B20C5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0C5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[</w:t>
      </w:r>
      <w:r w:rsidR="004940A9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7</w:t>
      </w:r>
      <w:r w:rsidRPr="00B20C5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] </w:t>
      </w:r>
      <w:r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TS </w:t>
      </w:r>
      <w:r w:rsidRPr="00B20C5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29.5</w:t>
      </w:r>
      <w:r w:rsidR="004940A9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10</w:t>
      </w:r>
      <w:r w:rsidR="004940A9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</w:r>
      <w:r w:rsidRPr="0056604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5G System; Network function repository services; Stage 3</w:t>
      </w:r>
    </w:p>
    <w:p w14:paraId="2C61136B" w14:textId="62DDC00D" w:rsidR="00B20C5D" w:rsidRPr="00B20C5D" w:rsidRDefault="00B20C5D" w:rsidP="00B20C5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0C5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[</w:t>
      </w:r>
      <w:r w:rsidR="004940A9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8</w:t>
      </w:r>
      <w:r w:rsidRPr="00B20C5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] </w:t>
      </w:r>
      <w:r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TS </w:t>
      </w:r>
      <w:r w:rsidRPr="00B20C5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29.515</w:t>
      </w:r>
      <w:r w:rsidRPr="00B20C5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5G System; Gateway Mobile Location Services; Stage 3</w:t>
      </w:r>
    </w:p>
    <w:p w14:paraId="2332C777" w14:textId="3B8900C0" w:rsidR="00B20C5D" w:rsidRPr="00B20C5D" w:rsidRDefault="00B20C5D" w:rsidP="00B20C5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0C5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[</w:t>
      </w:r>
      <w:r w:rsidR="004940A9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9</w:t>
      </w:r>
      <w:r w:rsidRPr="00B20C5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] </w:t>
      </w:r>
      <w:r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TS </w:t>
      </w:r>
      <w:r w:rsidRPr="00B20C5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29.518</w:t>
      </w:r>
      <w:r w:rsidRPr="00B20C5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5G System; Access and Mobility Management Services; Stage 3</w:t>
      </w:r>
    </w:p>
    <w:p w14:paraId="36DD9FFE" w14:textId="2A3CEEE5" w:rsidR="00893A6E" w:rsidRPr="00893A6E" w:rsidRDefault="00B20C5D" w:rsidP="00B20C5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0C5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[</w:t>
      </w:r>
      <w:r w:rsidR="004940A9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10</w:t>
      </w:r>
      <w:r w:rsidRPr="00B20C5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] </w:t>
      </w:r>
      <w:r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TS </w:t>
      </w:r>
      <w:r w:rsidRPr="00B20C5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29.57</w:t>
      </w:r>
      <w:r w:rsidR="007A3EF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1</w:t>
      </w:r>
      <w:r w:rsidRPr="00B20C5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</w:r>
      <w:r w:rsidR="00691586" w:rsidRPr="0069158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5G System; Common Data Types for Service Based Interfaces; Stage 3</w:t>
      </w:r>
    </w:p>
    <w:bookmarkEnd w:id="0"/>
    <w:p w14:paraId="19AA5EBF" w14:textId="7E30815E" w:rsidR="007A3EF5" w:rsidRDefault="007A3EF5" w:rsidP="007A3EF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0C5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[</w:t>
      </w:r>
      <w:r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1</w:t>
      </w:r>
      <w:r w:rsidR="004940A9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1</w:t>
      </w:r>
      <w:r w:rsidRPr="00B20C5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] </w:t>
      </w:r>
      <w:r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TS </w:t>
      </w:r>
      <w:r w:rsidRPr="00B20C5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29.572</w:t>
      </w:r>
      <w:r w:rsidRPr="00B20C5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5G System; Location Management Services; Stage 3</w:t>
      </w:r>
    </w:p>
    <w:p w14:paraId="51FCCB14" w14:textId="5DE48139" w:rsidR="002044D8" w:rsidRPr="00893A6E" w:rsidRDefault="00C70040" w:rsidP="007A3EF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[12] TS 23.122</w:t>
      </w:r>
      <w:r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 xml:space="preserve"> </w:t>
      </w:r>
      <w:r w:rsidR="00607EC6" w:rsidRPr="00607EC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NAS functions related to Mobile Station (MS) in idle mode</w:t>
      </w:r>
    </w:p>
    <w:p w14:paraId="69E37ECB" w14:textId="46EB1E02" w:rsidR="00893A6E" w:rsidRDefault="00C555A8" w:rsidP="00893A6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C555A8">
        <w:rPr>
          <w:rFonts w:ascii="Times New Roman" w:eastAsia="Times New Roman" w:hAnsi="Times New Roman" w:cs="Times New Roman"/>
          <w:sz w:val="20"/>
          <w:szCs w:val="20"/>
          <w:lang w:val="en-GB"/>
        </w:rPr>
        <w:t>[13] TS 22.261</w:t>
      </w:r>
      <w:r w:rsidRPr="00C555A8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5G service requirements; Stage-1</w:t>
      </w:r>
    </w:p>
    <w:p w14:paraId="2906CB5D" w14:textId="77777777" w:rsidR="004C6A5D" w:rsidRDefault="004C6A5D" w:rsidP="00893A6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4E402831" w14:textId="05E4791C" w:rsidR="00C555A8" w:rsidRPr="00C555A8" w:rsidRDefault="004C6A5D" w:rsidP="00893A6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List of CRs:</w:t>
      </w:r>
    </w:p>
    <w:p w14:paraId="1AC2EFFE" w14:textId="53EC4371" w:rsidR="00B20C5D" w:rsidRDefault="00FB7EC3" w:rsidP="00B20C5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</w:pPr>
      <w:hyperlink r:id="rId11" w:history="1">
        <w:r w:rsidR="00B20C5D" w:rsidRPr="00893A6E">
          <w:rPr>
            <w:rStyle w:val="Hyperlink"/>
            <w:rFonts w:ascii="Times New Roman" w:eastAsia="Times New Roman" w:hAnsi="Times New Roman" w:cs="Times New Roman"/>
            <w:sz w:val="20"/>
            <w:szCs w:val="20"/>
            <w:lang w:val="en-GB"/>
          </w:rPr>
          <w:t>https://portal.3gpp.org/ChangeRequests.aspx?q=1&amp;workitem=</w:t>
        </w:r>
        <w:r w:rsidR="00B20C5D" w:rsidRPr="007D47A4">
          <w:rPr>
            <w:rStyle w:val="Hyperlink"/>
            <w:rFonts w:ascii="Arial" w:hAnsi="Arial" w:cs="Arial"/>
            <w:sz w:val="18"/>
            <w:szCs w:val="18"/>
            <w:lang w:eastAsia="en-GB"/>
          </w:rPr>
          <w:t>930028,930021,980018,990013,990102</w:t>
        </w:r>
      </w:hyperlink>
      <w:r w:rsidR="00B20C5D">
        <w:rPr>
          <w:rFonts w:ascii="Arial" w:hAnsi="Arial" w:cs="Arial"/>
          <w:color w:val="000000"/>
          <w:sz w:val="18"/>
          <w:szCs w:val="18"/>
          <w:lang w:eastAsia="en-GB"/>
        </w:rPr>
        <w:t xml:space="preserve"> </w:t>
      </w:r>
    </w:p>
    <w:p w14:paraId="58BA2139" w14:textId="5100DFA0" w:rsidR="00C521EE" w:rsidRDefault="00C521EE" w:rsidP="00893A6E"/>
    <w:sectPr w:rsidR="00C521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B046BD"/>
    <w:multiLevelType w:val="hybridMultilevel"/>
    <w:tmpl w:val="0956787E"/>
    <w:lvl w:ilvl="0" w:tplc="377E267E">
      <w:numFmt w:val="bullet"/>
      <w:lvlText w:val="-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82E054C"/>
    <w:multiLevelType w:val="hybridMultilevel"/>
    <w:tmpl w:val="ED66228C"/>
    <w:lvl w:ilvl="0" w:tplc="BD3419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4317C1"/>
    <w:multiLevelType w:val="hybridMultilevel"/>
    <w:tmpl w:val="5BCAD2B8"/>
    <w:lvl w:ilvl="0" w:tplc="BD3419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B16B4E"/>
    <w:multiLevelType w:val="hybridMultilevel"/>
    <w:tmpl w:val="D6CAB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2029601">
    <w:abstractNumId w:val="3"/>
  </w:num>
  <w:num w:numId="2" w16cid:durableId="1916695233">
    <w:abstractNumId w:val="2"/>
  </w:num>
  <w:num w:numId="3" w16cid:durableId="782454950">
    <w:abstractNumId w:val="1"/>
  </w:num>
  <w:num w:numId="4" w16cid:durableId="167210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4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A6E"/>
    <w:rsid w:val="000448B1"/>
    <w:rsid w:val="00045853"/>
    <w:rsid w:val="00080566"/>
    <w:rsid w:val="000F4378"/>
    <w:rsid w:val="00124318"/>
    <w:rsid w:val="00181EE0"/>
    <w:rsid w:val="00182A27"/>
    <w:rsid w:val="00185DA8"/>
    <w:rsid w:val="001B3C7F"/>
    <w:rsid w:val="001B6C84"/>
    <w:rsid w:val="002044D8"/>
    <w:rsid w:val="002218BA"/>
    <w:rsid w:val="002245CD"/>
    <w:rsid w:val="00225542"/>
    <w:rsid w:val="002444D2"/>
    <w:rsid w:val="002633A9"/>
    <w:rsid w:val="002B20D8"/>
    <w:rsid w:val="002D6692"/>
    <w:rsid w:val="002E71A6"/>
    <w:rsid w:val="00313A73"/>
    <w:rsid w:val="00321773"/>
    <w:rsid w:val="003477D8"/>
    <w:rsid w:val="0034785D"/>
    <w:rsid w:val="00352DB9"/>
    <w:rsid w:val="003B0681"/>
    <w:rsid w:val="0044062E"/>
    <w:rsid w:val="00466870"/>
    <w:rsid w:val="004940A9"/>
    <w:rsid w:val="004B1075"/>
    <w:rsid w:val="004C6A5D"/>
    <w:rsid w:val="005322F1"/>
    <w:rsid w:val="00535D52"/>
    <w:rsid w:val="0054596B"/>
    <w:rsid w:val="005631AC"/>
    <w:rsid w:val="00566047"/>
    <w:rsid w:val="00571E5C"/>
    <w:rsid w:val="005767EB"/>
    <w:rsid w:val="00580D72"/>
    <w:rsid w:val="005A21D6"/>
    <w:rsid w:val="005A2843"/>
    <w:rsid w:val="005D0CBA"/>
    <w:rsid w:val="005E25FE"/>
    <w:rsid w:val="005E74E9"/>
    <w:rsid w:val="00607EC6"/>
    <w:rsid w:val="00617516"/>
    <w:rsid w:val="0067272C"/>
    <w:rsid w:val="0068184B"/>
    <w:rsid w:val="00684926"/>
    <w:rsid w:val="00691586"/>
    <w:rsid w:val="006B5FE7"/>
    <w:rsid w:val="006C2F4A"/>
    <w:rsid w:val="006C7FE3"/>
    <w:rsid w:val="006F1E6F"/>
    <w:rsid w:val="006F64E9"/>
    <w:rsid w:val="0071164A"/>
    <w:rsid w:val="00761698"/>
    <w:rsid w:val="00763C3E"/>
    <w:rsid w:val="0079333C"/>
    <w:rsid w:val="0079729C"/>
    <w:rsid w:val="007A3EF5"/>
    <w:rsid w:val="007A6E72"/>
    <w:rsid w:val="007B1CA2"/>
    <w:rsid w:val="007B37B3"/>
    <w:rsid w:val="007D3A39"/>
    <w:rsid w:val="007E12D0"/>
    <w:rsid w:val="007E2279"/>
    <w:rsid w:val="007E3C9C"/>
    <w:rsid w:val="008319FF"/>
    <w:rsid w:val="008653E6"/>
    <w:rsid w:val="00893A6E"/>
    <w:rsid w:val="008B0811"/>
    <w:rsid w:val="008B75D1"/>
    <w:rsid w:val="008B782E"/>
    <w:rsid w:val="008C78F4"/>
    <w:rsid w:val="008E2FC7"/>
    <w:rsid w:val="00907BFA"/>
    <w:rsid w:val="00940256"/>
    <w:rsid w:val="00943A4E"/>
    <w:rsid w:val="0094499A"/>
    <w:rsid w:val="00965972"/>
    <w:rsid w:val="00971344"/>
    <w:rsid w:val="009930CC"/>
    <w:rsid w:val="009943A4"/>
    <w:rsid w:val="009959AB"/>
    <w:rsid w:val="009A4573"/>
    <w:rsid w:val="009D2C46"/>
    <w:rsid w:val="009D7D09"/>
    <w:rsid w:val="009E0637"/>
    <w:rsid w:val="00A05B70"/>
    <w:rsid w:val="00A20B25"/>
    <w:rsid w:val="00A27198"/>
    <w:rsid w:val="00A30545"/>
    <w:rsid w:val="00A43AF8"/>
    <w:rsid w:val="00A44637"/>
    <w:rsid w:val="00A97BA3"/>
    <w:rsid w:val="00AC44FA"/>
    <w:rsid w:val="00AE1BFE"/>
    <w:rsid w:val="00AF3E1A"/>
    <w:rsid w:val="00B20C5D"/>
    <w:rsid w:val="00B5558F"/>
    <w:rsid w:val="00BB4ED5"/>
    <w:rsid w:val="00BC22CA"/>
    <w:rsid w:val="00BC41B4"/>
    <w:rsid w:val="00BD11F1"/>
    <w:rsid w:val="00BD2575"/>
    <w:rsid w:val="00C053F2"/>
    <w:rsid w:val="00C22A86"/>
    <w:rsid w:val="00C2718D"/>
    <w:rsid w:val="00C33BBE"/>
    <w:rsid w:val="00C521EE"/>
    <w:rsid w:val="00C555A8"/>
    <w:rsid w:val="00C60396"/>
    <w:rsid w:val="00C665B4"/>
    <w:rsid w:val="00C6786A"/>
    <w:rsid w:val="00C70040"/>
    <w:rsid w:val="00CF1059"/>
    <w:rsid w:val="00D269D1"/>
    <w:rsid w:val="00D433FB"/>
    <w:rsid w:val="00D47D4B"/>
    <w:rsid w:val="00D628F4"/>
    <w:rsid w:val="00D63E45"/>
    <w:rsid w:val="00D65DBC"/>
    <w:rsid w:val="00D8460C"/>
    <w:rsid w:val="00D96291"/>
    <w:rsid w:val="00DA6448"/>
    <w:rsid w:val="00DB1A91"/>
    <w:rsid w:val="00DD6791"/>
    <w:rsid w:val="00E17D4A"/>
    <w:rsid w:val="00EA1BE9"/>
    <w:rsid w:val="00ED1EB1"/>
    <w:rsid w:val="00EF3385"/>
    <w:rsid w:val="00F17FC2"/>
    <w:rsid w:val="00F34A0B"/>
    <w:rsid w:val="00F41CDE"/>
    <w:rsid w:val="00F77FED"/>
    <w:rsid w:val="00F85528"/>
    <w:rsid w:val="00FB7EC3"/>
    <w:rsid w:val="00FB7F0F"/>
    <w:rsid w:val="00FC2279"/>
    <w:rsid w:val="00FD64DF"/>
    <w:rsid w:val="00FD7EB6"/>
    <w:rsid w:val="00FF6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1A74D5"/>
  <w15:chartTrackingRefBased/>
  <w15:docId w15:val="{D406C65A-9E52-4A31-A3BA-AA43FA710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93A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3A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3A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3A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3A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3A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3A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3A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3A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3A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3A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3A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3A6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3A6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3A6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3A6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3A6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3A6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93A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93A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3A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93A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93A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93A6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93A6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93A6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3A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3A6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93A6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20C5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20C5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20C5D"/>
    <w:rPr>
      <w:color w:val="96607D" w:themeColor="followedHyperlink"/>
      <w:u w:val="single"/>
    </w:rPr>
  </w:style>
  <w:style w:type="paragraph" w:styleId="Revision">
    <w:name w:val="Revision"/>
    <w:hidden/>
    <w:uiPriority w:val="99"/>
    <w:semiHidden/>
    <w:rsid w:val="00FF636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56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Information/WI_Sheet/CP-232168.z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Information/WI_Sheet/SP-230105.zip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3gpp.org/ftp/Information/WI_Sheet/SP-211054.zip" TargetMode="External"/><Relationship Id="rId11" Type="http://schemas.openxmlformats.org/officeDocument/2006/relationships/hyperlink" Target="https://portal.3gpp.org/ChangeRequests.aspx?q=1&amp;workitem=930028,930021,980018,990013,990102" TargetMode="External"/><Relationship Id="rId5" Type="http://schemas.openxmlformats.org/officeDocument/2006/relationships/hyperlink" Target="https://www.3gpp.org/ftp/Information/WI_Sheet/SP-211054.zip" TargetMode="Externa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Information/WI_Sheet/CP-232168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1109</Words>
  <Characters>6323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7418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Qualcomm2</dc:creator>
  <cp:keywords/>
  <dc:description/>
  <cp:lastModifiedBy>Haris Zisimopoulos</cp:lastModifiedBy>
  <cp:revision>141</cp:revision>
  <dcterms:created xsi:type="dcterms:W3CDTF">2024-06-09T22:39:00Z</dcterms:created>
  <dcterms:modified xsi:type="dcterms:W3CDTF">2024-06-11T10:26:00Z</dcterms:modified>
</cp:coreProperties>
</file>